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64">
        <w:rPr>
          <w:rFonts w:ascii="Times New Roman" w:hAnsi="Times New Roman" w:cs="Times New Roman"/>
          <w:b/>
          <w:sz w:val="24"/>
          <w:szCs w:val="24"/>
        </w:rPr>
        <w:t xml:space="preserve">II. Productivity of safflower genotypes in response to soil moisture gradients 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t xml:space="preserve">This study was initiated to quantify the response of spiny and non-spiny cultivars of safflower to various soil moisture gradients. Eight genotypes were sown on each soil depth in RBD with three replications. During </w:t>
      </w:r>
      <w:proofErr w:type="spellStart"/>
      <w:r w:rsidRPr="006A2764">
        <w:rPr>
          <w:rFonts w:ascii="Times New Roman" w:hAnsi="Times New Roman" w:cs="Times New Roman"/>
          <w:i/>
          <w:sz w:val="24"/>
          <w:szCs w:val="24"/>
        </w:rPr>
        <w:t>kharif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season,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greengram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was grown. Safflower crop was grown after harvesting of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greengram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with zero tillage. 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521">
        <w:rPr>
          <w:rFonts w:ascii="Times New Roman" w:hAnsi="Times New Roman" w:cs="Times New Roman"/>
          <w:b/>
          <w:sz w:val="24"/>
          <w:szCs w:val="24"/>
          <w:u w:val="single"/>
        </w:rPr>
        <w:t>2009-10:</w:t>
      </w:r>
      <w:r w:rsidRPr="006A2764">
        <w:rPr>
          <w:rFonts w:ascii="Times New Roman" w:hAnsi="Times New Roman" w:cs="Times New Roman"/>
          <w:sz w:val="24"/>
          <w:szCs w:val="24"/>
        </w:rPr>
        <w:t xml:space="preserve"> An amount of 998 mm of rainfall was received during 2009. During cropping season 992 mm of rainfall was received. During </w:t>
      </w:r>
      <w:proofErr w:type="spellStart"/>
      <w:r w:rsidRPr="006A2764">
        <w:rPr>
          <w:rFonts w:ascii="Times New Roman" w:hAnsi="Times New Roman" w:cs="Times New Roman"/>
          <w:i/>
          <w:sz w:val="24"/>
          <w:szCs w:val="24"/>
        </w:rPr>
        <w:t>kharif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season, 842 mm of rainfall was received. An amount of 150 mm of rainfall was received after sowing of the safflower.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bCs/>
          <w:sz w:val="24"/>
          <w:szCs w:val="24"/>
        </w:rPr>
        <w:t xml:space="preserve">In deep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NARI-NH-1 recorded the significantly the highest seed yield which was on par with A1,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NARI-38 and NARI-H-15. The seed yield of NARI-6 was significantly low and was on par with that of PBNS-40. In medium deep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recorded the highest seed yield which was on par with that of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NARI-38 and NARI-H-15. All the three non-spiny genotypes recorded the significantly low seed yield. In shallow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safflower was suffered due to moisture stress. The highest seed yield was recorded with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1 which was on par with that of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NARI-38 and NARI-H-15. All the three non-spiny genotypes (NARI-6, PBNS-40 and NARI-NH-1) recorded significantly low seed yield.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b/>
          <w:sz w:val="24"/>
          <w:szCs w:val="24"/>
          <w:u w:val="single"/>
        </w:rPr>
        <w:t>2010-11:</w:t>
      </w:r>
      <w:r w:rsidRPr="006A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64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6A2764">
        <w:rPr>
          <w:rFonts w:ascii="Times New Roman" w:hAnsi="Times New Roman" w:cs="Times New Roman"/>
          <w:i/>
          <w:sz w:val="24"/>
          <w:szCs w:val="24"/>
        </w:rPr>
        <w:t>kharif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season, 982 mm of rainfall was received. An amount of 140 mm of rainfall was received after sowing of safflower.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764">
        <w:rPr>
          <w:rFonts w:ascii="Times New Roman" w:hAnsi="Times New Roman" w:cs="Times New Roman"/>
          <w:bCs/>
          <w:sz w:val="24"/>
          <w:szCs w:val="24"/>
        </w:rPr>
        <w:t xml:space="preserve">In deep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the seed yield of NARI-H-15 was on par with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NARI-38 and NARI-NH-1. The seed yield of PBNS-40 and SSF-658 were significantly low compared to all other genotypes. The harvest index of non-spiny genotypes NARI-NH-1, SSF-658 and PBNS-40 was low when compared to spiny varieties and hybrids. </w:t>
      </w:r>
    </w:p>
    <w:p w:rsidR="0097288B" w:rsidRPr="006A2764" w:rsidRDefault="0097288B" w:rsidP="009728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88B" w:rsidRPr="006A2764" w:rsidRDefault="0097288B" w:rsidP="009728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764">
        <w:rPr>
          <w:rFonts w:ascii="Times New Roman" w:hAnsi="Times New Roman" w:cs="Times New Roman"/>
          <w:bCs/>
          <w:sz w:val="24"/>
          <w:szCs w:val="24"/>
        </w:rPr>
        <w:t xml:space="preserve">In medium deep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the seed yield of NARI-H-15 was on par with that of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NARI-38 and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>. Three non-spiny genotypes (NARI-NH-1, PBNS-40 and SSF-658) recorded significantly lower seed yield than that of all other genotypes. Non-spiny genotypes recorded low harvest index (NARI-NH-1, PBNS-40 and SSF-658) compared to spiny genotypes.</w:t>
      </w:r>
    </w:p>
    <w:p w:rsidR="0097288B" w:rsidRPr="006A2764" w:rsidRDefault="0097288B" w:rsidP="009728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764">
        <w:rPr>
          <w:rFonts w:ascii="Times New Roman" w:hAnsi="Times New Roman" w:cs="Times New Roman"/>
          <w:bCs/>
          <w:sz w:val="24"/>
          <w:szCs w:val="24"/>
        </w:rPr>
        <w:t xml:space="preserve">In shallow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significantly the highest seed yield was recorded with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1 which was on par with that of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764">
        <w:rPr>
          <w:rFonts w:ascii="Times New Roman" w:hAnsi="Times New Roman" w:cs="Times New Roman"/>
          <w:bCs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bCs/>
          <w:sz w:val="24"/>
          <w:szCs w:val="24"/>
        </w:rPr>
        <w:t xml:space="preserve"> and NARI-38. Two non-spiny genotypes (PBNS-40 and SSF-658) recorded significantly lower seed yield than all other genotypes. </w:t>
      </w:r>
      <w:r w:rsidRPr="006A2764">
        <w:rPr>
          <w:rFonts w:ascii="Times New Roman" w:hAnsi="Times New Roman" w:cs="Times New Roman"/>
          <w:bCs/>
          <w:sz w:val="24"/>
          <w:szCs w:val="24"/>
        </w:rPr>
        <w:lastRenderedPageBreak/>
        <w:t>Non-spiny genotypes recorded low harvest index (NARI-NH-1, PBNS-40 and SSF-658) compared to spiny genotypes.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b/>
          <w:sz w:val="24"/>
          <w:szCs w:val="24"/>
          <w:u w:val="single"/>
        </w:rPr>
        <w:t>2011-12:</w:t>
      </w:r>
      <w:r w:rsidRPr="006A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764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6A2764">
        <w:rPr>
          <w:rFonts w:ascii="Times New Roman" w:hAnsi="Times New Roman" w:cs="Times New Roman"/>
          <w:i/>
          <w:sz w:val="24"/>
          <w:szCs w:val="24"/>
        </w:rPr>
        <w:t>kharif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season, 478 mm of rainfall was received. An amount of 47 mm of rainfall was received after sowing of safflower.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t xml:space="preserve">Safflower crop was suffered from moisture stress and low seed yields were recorded. In deep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, the seed yield all genotypes was found to be on par to each other except PBNS-40. The PBNS-40 performance was found to inferior to all other genotypes studied. Under medium deep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, the seed yield of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, NARI-H-15, NARI-38 and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was on par to each other and found to be significantly superior to NARI-NH-1, PBNS-40 and NARI-6. Under shallow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Vertisols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, the seed yield of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Annigeri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and NARI-H-15 was found to on par to each other and found to be significantly superior to NARI-NH-1, PBNS-40, NARI-6 and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Sharda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>.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  <w:u w:val="single"/>
        </w:rPr>
        <w:t>Conclusion:</w:t>
      </w:r>
      <w:r w:rsidRPr="006A2764">
        <w:rPr>
          <w:rFonts w:ascii="Times New Roman" w:hAnsi="Times New Roman" w:cs="Times New Roman"/>
          <w:sz w:val="24"/>
          <w:szCs w:val="24"/>
        </w:rPr>
        <w:t xml:space="preserve"> When soil profile was saturated there was no difference between spiny and non-spiny cultivars. Under severe soil moisture stress conditions spiny cultivars viz., Annigeri1, </w:t>
      </w:r>
      <w:proofErr w:type="spellStart"/>
      <w:r w:rsidRPr="006A2764">
        <w:rPr>
          <w:rFonts w:ascii="Times New Roman" w:hAnsi="Times New Roman" w:cs="Times New Roman"/>
          <w:sz w:val="24"/>
          <w:szCs w:val="24"/>
        </w:rPr>
        <w:t>Bhima</w:t>
      </w:r>
      <w:proofErr w:type="spellEnd"/>
      <w:r w:rsidRPr="006A2764">
        <w:rPr>
          <w:rFonts w:ascii="Times New Roman" w:hAnsi="Times New Roman" w:cs="Times New Roman"/>
          <w:sz w:val="24"/>
          <w:szCs w:val="24"/>
        </w:rPr>
        <w:t xml:space="preserve"> and hybrid NARI-H-15 were found to be superior.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7288B" w:rsidRPr="006A2764" w:rsidSect="00AA6AE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5. </w:t>
      </w:r>
      <w:r w:rsidRPr="006A2764">
        <w:rPr>
          <w:rFonts w:ascii="Times New Roman" w:hAnsi="Times New Roman" w:cs="Times New Roman"/>
          <w:b/>
          <w:sz w:val="24"/>
          <w:szCs w:val="24"/>
        </w:rPr>
        <w:t>Response of safflower cultivars to soil moisture gradients (2009-10)</w:t>
      </w:r>
    </w:p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6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32"/>
        <w:gridCol w:w="999"/>
        <w:gridCol w:w="1101"/>
        <w:gridCol w:w="1243"/>
        <w:gridCol w:w="1034"/>
        <w:gridCol w:w="1101"/>
        <w:gridCol w:w="1239"/>
        <w:gridCol w:w="1080"/>
        <w:gridCol w:w="1101"/>
        <w:gridCol w:w="1239"/>
      </w:tblGrid>
      <w:tr w:rsidR="0097288B" w:rsidRPr="006A2764" w:rsidTr="007A709A">
        <w:tc>
          <w:tcPr>
            <w:tcW w:w="1532" w:type="dxa"/>
            <w:tcBorders>
              <w:top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3343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Seed yield (kg/ha)</w:t>
            </w:r>
          </w:p>
        </w:tc>
        <w:tc>
          <w:tcPr>
            <w:tcW w:w="3374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Stalk yield (kg/ha)</w:t>
            </w:r>
          </w:p>
        </w:tc>
        <w:tc>
          <w:tcPr>
            <w:tcW w:w="3420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Biological yield (kg/ha)</w:t>
            </w:r>
          </w:p>
        </w:tc>
      </w:tr>
      <w:tr w:rsidR="0097288B" w:rsidRPr="006A2764" w:rsidTr="007A709A">
        <w:tc>
          <w:tcPr>
            <w:tcW w:w="1532" w:type="dxa"/>
            <w:tcBorders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Deep </w:t>
            </w:r>
          </w:p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43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Shallow </w:t>
            </w:r>
          </w:p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soils</w:t>
            </w:r>
          </w:p>
        </w:tc>
        <w:tc>
          <w:tcPr>
            <w:tcW w:w="1034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  <w:tc>
          <w:tcPr>
            <w:tcW w:w="1080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NARI-6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7358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5358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288B" w:rsidRPr="006A2764" w:rsidTr="007A709A">
        <w:tc>
          <w:tcPr>
            <w:tcW w:w="1532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SEm</w:t>
            </w:r>
            <w:proofErr w:type="spellEnd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±</w:t>
            </w:r>
          </w:p>
        </w:tc>
        <w:tc>
          <w:tcPr>
            <w:tcW w:w="999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101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243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034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101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1239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334</w:t>
            </w:r>
          </w:p>
        </w:tc>
        <w:tc>
          <w:tcPr>
            <w:tcW w:w="1101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1239" w:type="dxa"/>
            <w:tcBorders>
              <w:bottom w:val="single" w:sz="4" w:space="0" w:color="C0C0C0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262</w:t>
            </w:r>
          </w:p>
        </w:tc>
      </w:tr>
      <w:tr w:rsidR="0097288B" w:rsidRPr="006A2764" w:rsidTr="007A709A">
        <w:tc>
          <w:tcPr>
            <w:tcW w:w="1532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C.D (P=0.05)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277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197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805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552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1013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631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NS</w:t>
            </w:r>
          </w:p>
        </w:tc>
      </w:tr>
    </w:tbl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br w:type="page"/>
      </w:r>
      <w:r w:rsidRPr="006A27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6. </w:t>
      </w:r>
      <w:r w:rsidRPr="006A2764">
        <w:rPr>
          <w:rFonts w:ascii="Times New Roman" w:hAnsi="Times New Roman" w:cs="Times New Roman"/>
          <w:b/>
          <w:sz w:val="24"/>
          <w:szCs w:val="24"/>
        </w:rPr>
        <w:t>Response of safflower genotypes to various soil moisture gradients (2010-11)</w:t>
      </w:r>
    </w:p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3412"/>
        <w:gridCol w:w="999"/>
        <w:gridCol w:w="1101"/>
        <w:gridCol w:w="1122"/>
        <w:gridCol w:w="1034"/>
        <w:gridCol w:w="1101"/>
        <w:gridCol w:w="1239"/>
        <w:gridCol w:w="1080"/>
        <w:gridCol w:w="1101"/>
        <w:gridCol w:w="1239"/>
      </w:tblGrid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3222" w:type="dxa"/>
            <w:gridSpan w:val="3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Seed yield (kg/ha)</w:t>
            </w:r>
          </w:p>
        </w:tc>
        <w:tc>
          <w:tcPr>
            <w:tcW w:w="3374" w:type="dxa"/>
            <w:gridSpan w:val="3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Stalk yield (kg/ha)</w:t>
            </w:r>
          </w:p>
        </w:tc>
        <w:tc>
          <w:tcPr>
            <w:tcW w:w="3420" w:type="dxa"/>
            <w:gridSpan w:val="3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Biological yield (kg/ha)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Deep </w:t>
            </w:r>
          </w:p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soils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5167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5981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PBNS-40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SSF-658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5077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22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1375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979</w:t>
            </w: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3348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2317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1339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4722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3296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1909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SEm</w:t>
            </w:r>
            <w:proofErr w:type="spellEnd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±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328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215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</w:p>
        </w:tc>
      </w:tr>
      <w:tr w:rsidR="0097288B" w:rsidRPr="006A2764" w:rsidTr="007A709A">
        <w:tc>
          <w:tcPr>
            <w:tcW w:w="341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C.D (0.05)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289</w:t>
            </w:r>
          </w:p>
        </w:tc>
        <w:tc>
          <w:tcPr>
            <w:tcW w:w="112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675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512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378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984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645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675</w:t>
            </w:r>
          </w:p>
        </w:tc>
      </w:tr>
    </w:tbl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br w:type="page"/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7. </w:t>
      </w:r>
      <w:r w:rsidRPr="006A2764">
        <w:rPr>
          <w:rFonts w:ascii="Times New Roman" w:hAnsi="Times New Roman" w:cs="Times New Roman"/>
          <w:b/>
          <w:sz w:val="24"/>
          <w:szCs w:val="24"/>
        </w:rPr>
        <w:t>Response of safflower cultivars to soil moisture gradients (2011-12)</w:t>
      </w:r>
    </w:p>
    <w:p w:rsidR="0097288B" w:rsidRPr="006A2764" w:rsidRDefault="0097288B" w:rsidP="009728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6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32"/>
        <w:gridCol w:w="999"/>
        <w:gridCol w:w="1101"/>
        <w:gridCol w:w="1243"/>
        <w:gridCol w:w="1034"/>
        <w:gridCol w:w="1101"/>
        <w:gridCol w:w="1239"/>
        <w:gridCol w:w="1080"/>
        <w:gridCol w:w="1101"/>
        <w:gridCol w:w="1239"/>
      </w:tblGrid>
      <w:tr w:rsidR="0097288B" w:rsidRPr="006A2764" w:rsidTr="007A709A">
        <w:tc>
          <w:tcPr>
            <w:tcW w:w="1532" w:type="dxa"/>
            <w:tcBorders>
              <w:top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3343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Seed yield (kg/ha)</w:t>
            </w:r>
          </w:p>
        </w:tc>
        <w:tc>
          <w:tcPr>
            <w:tcW w:w="3374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Stalk yield (kg/ha)</w:t>
            </w:r>
          </w:p>
        </w:tc>
        <w:tc>
          <w:tcPr>
            <w:tcW w:w="3420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Biological yield (kg/ha)</w:t>
            </w:r>
          </w:p>
        </w:tc>
      </w:tr>
      <w:tr w:rsidR="0097288B" w:rsidRPr="006A2764" w:rsidTr="007A709A">
        <w:tc>
          <w:tcPr>
            <w:tcW w:w="1532" w:type="dxa"/>
            <w:tcBorders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Deep </w:t>
            </w:r>
          </w:p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43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Shallow </w:t>
            </w:r>
          </w:p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soils</w:t>
            </w:r>
          </w:p>
        </w:tc>
        <w:tc>
          <w:tcPr>
            <w:tcW w:w="1034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  <w:tc>
          <w:tcPr>
            <w:tcW w:w="1080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1101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1239" w:type="dxa"/>
            <w:tcBorders>
              <w:top w:val="single" w:sz="4" w:space="0" w:color="333333"/>
              <w:bottom w:val="single" w:sz="4" w:space="0" w:color="333333"/>
            </w:tcBorders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874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887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1214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1167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320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783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342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1103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462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NARI-6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319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303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469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433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300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300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668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900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968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1200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360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926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490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1286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690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334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338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484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463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411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380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571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500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360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260</w:t>
            </w:r>
          </w:p>
        </w:tc>
        <w:tc>
          <w:tcPr>
            <w:tcW w:w="1034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881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669</w:t>
            </w:r>
          </w:p>
        </w:tc>
        <w:tc>
          <w:tcPr>
            <w:tcW w:w="1080" w:type="dxa"/>
            <w:vAlign w:val="bottom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101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1241</w:t>
            </w:r>
          </w:p>
        </w:tc>
        <w:tc>
          <w:tcPr>
            <w:tcW w:w="123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929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SEm</w:t>
            </w:r>
            <w:proofErr w:type="spellEnd"/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±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128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185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180</w:t>
            </w:r>
          </w:p>
        </w:tc>
      </w:tr>
      <w:tr w:rsidR="0097288B" w:rsidRPr="006A2764" w:rsidTr="007A709A">
        <w:tc>
          <w:tcPr>
            <w:tcW w:w="153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i/>
                <w:sz w:val="24"/>
                <w:szCs w:val="24"/>
              </w:rPr>
              <w:t>C.D (P=0.05)</w:t>
            </w:r>
          </w:p>
        </w:tc>
        <w:tc>
          <w:tcPr>
            <w:tcW w:w="99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034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391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384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10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554</w:t>
            </w:r>
          </w:p>
        </w:tc>
        <w:tc>
          <w:tcPr>
            <w:tcW w:w="1239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542</w:t>
            </w:r>
          </w:p>
        </w:tc>
      </w:tr>
    </w:tbl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8. </w:t>
      </w:r>
      <w:r w:rsidRPr="006A2764">
        <w:rPr>
          <w:rFonts w:ascii="Times New Roman" w:hAnsi="Times New Roman" w:cs="Times New Roman"/>
          <w:b/>
          <w:sz w:val="24"/>
          <w:szCs w:val="24"/>
        </w:rPr>
        <w:t>Effect of soil moisture gradients on yield attributes of safflower (2009-10)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48"/>
        <w:gridCol w:w="1260"/>
        <w:gridCol w:w="1080"/>
        <w:gridCol w:w="990"/>
        <w:gridCol w:w="782"/>
        <w:gridCol w:w="1080"/>
        <w:gridCol w:w="900"/>
        <w:gridCol w:w="748"/>
        <w:gridCol w:w="782"/>
        <w:gridCol w:w="1108"/>
        <w:gridCol w:w="900"/>
        <w:gridCol w:w="990"/>
        <w:gridCol w:w="900"/>
      </w:tblGrid>
      <w:tr w:rsidR="0097288B" w:rsidRPr="006A2764" w:rsidTr="007A709A">
        <w:tc>
          <w:tcPr>
            <w:tcW w:w="15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4112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3510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3898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288B" w:rsidRPr="00BD46D5" w:rsidRDefault="0097288B" w:rsidP="007A709A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BD46D5">
              <w:rPr>
                <w:rFonts w:ascii="Times New Roman" w:hAnsi="Times New Roman"/>
                <w:b/>
                <w:szCs w:val="24"/>
              </w:rPr>
              <w:t>Total plant weight (g/plant)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9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78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7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78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110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9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NARI-6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08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</w:tbl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9. </w:t>
      </w:r>
      <w:r w:rsidRPr="006A2764">
        <w:rPr>
          <w:rFonts w:ascii="Times New Roman" w:hAnsi="Times New Roman" w:cs="Times New Roman"/>
          <w:b/>
          <w:sz w:val="24"/>
          <w:szCs w:val="24"/>
        </w:rPr>
        <w:t>Effect of soil moisture gradients on yield attributes of safflower (2010-11)</w:t>
      </w:r>
    </w:p>
    <w:tbl>
      <w:tblPr>
        <w:tblW w:w="127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48"/>
        <w:gridCol w:w="900"/>
        <w:gridCol w:w="810"/>
        <w:gridCol w:w="900"/>
        <w:gridCol w:w="642"/>
        <w:gridCol w:w="990"/>
        <w:gridCol w:w="1080"/>
        <w:gridCol w:w="1170"/>
        <w:gridCol w:w="642"/>
        <w:gridCol w:w="1170"/>
        <w:gridCol w:w="1080"/>
        <w:gridCol w:w="1170"/>
        <w:gridCol w:w="642"/>
      </w:tblGrid>
      <w:tr w:rsidR="0097288B" w:rsidRPr="006A2764" w:rsidTr="007A709A">
        <w:tc>
          <w:tcPr>
            <w:tcW w:w="15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3252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3882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4062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7288B" w:rsidRPr="00BD46D5" w:rsidRDefault="0097288B" w:rsidP="007A709A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BD46D5">
              <w:rPr>
                <w:rFonts w:ascii="Times New Roman" w:hAnsi="Times New Roman"/>
                <w:b/>
                <w:szCs w:val="24"/>
              </w:rPr>
              <w:t>Total plant weight (g/plant)</w:t>
            </w:r>
          </w:p>
        </w:tc>
        <w:tc>
          <w:tcPr>
            <w:tcW w:w="81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64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9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117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64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117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117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64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SSF-658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90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70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</w:tbl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764">
        <w:rPr>
          <w:rFonts w:ascii="Times New Roman" w:hAnsi="Times New Roman" w:cs="Times New Roman"/>
          <w:sz w:val="24"/>
          <w:szCs w:val="24"/>
        </w:rPr>
        <w:br w:type="page"/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10. </w:t>
      </w:r>
      <w:r w:rsidRPr="006A2764">
        <w:rPr>
          <w:rFonts w:ascii="Times New Roman" w:hAnsi="Times New Roman" w:cs="Times New Roman"/>
          <w:b/>
          <w:sz w:val="24"/>
          <w:szCs w:val="24"/>
        </w:rPr>
        <w:t>Effect of soil moisture gradients on yield attributes of safflower (2011-12)</w:t>
      </w:r>
    </w:p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48"/>
        <w:gridCol w:w="900"/>
        <w:gridCol w:w="990"/>
        <w:gridCol w:w="900"/>
        <w:gridCol w:w="782"/>
        <w:gridCol w:w="1350"/>
        <w:gridCol w:w="990"/>
        <w:gridCol w:w="1260"/>
        <w:gridCol w:w="720"/>
        <w:gridCol w:w="1170"/>
        <w:gridCol w:w="1080"/>
        <w:gridCol w:w="1080"/>
        <w:gridCol w:w="642"/>
      </w:tblGrid>
      <w:tr w:rsidR="0097288B" w:rsidRPr="006A2764" w:rsidTr="007A709A">
        <w:tc>
          <w:tcPr>
            <w:tcW w:w="154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BD46D5">
              <w:rPr>
                <w:rFonts w:ascii="Times New Roman" w:hAnsi="Times New Roman"/>
                <w:b/>
                <w:szCs w:val="24"/>
              </w:rPr>
              <w:t>Total plant weight (g/plant)</w:t>
            </w:r>
          </w:p>
        </w:tc>
        <w:tc>
          <w:tcPr>
            <w:tcW w:w="9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90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78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135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9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</w:p>
        </w:tc>
        <w:tc>
          <w:tcPr>
            <w:tcW w:w="126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72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  <w:tc>
          <w:tcPr>
            <w:tcW w:w="117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Total plant weight (g/plant)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capitula</w:t>
            </w:r>
            <w:proofErr w:type="spellEnd"/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/plant</w:t>
            </w:r>
          </w:p>
        </w:tc>
        <w:tc>
          <w:tcPr>
            <w:tcW w:w="108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Seed weight (g/plant)</w:t>
            </w:r>
          </w:p>
        </w:tc>
        <w:tc>
          <w:tcPr>
            <w:tcW w:w="642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HI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NARI-6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97288B" w:rsidRPr="006A2764" w:rsidTr="007A709A">
        <w:tc>
          <w:tcPr>
            <w:tcW w:w="154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5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7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2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</w:tbl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7288B" w:rsidRPr="006A2764" w:rsidSect="00AA6AE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7288B" w:rsidRPr="003328A3" w:rsidRDefault="0097288B" w:rsidP="00972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11. </w:t>
      </w:r>
      <w:proofErr w:type="spellStart"/>
      <w:r w:rsidRPr="003328A3">
        <w:rPr>
          <w:rFonts w:ascii="Times New Roman" w:hAnsi="Times New Roman" w:cs="Times New Roman"/>
          <w:b/>
          <w:sz w:val="24"/>
          <w:szCs w:val="24"/>
        </w:rPr>
        <w:t>Drymatter</w:t>
      </w:r>
      <w:proofErr w:type="spellEnd"/>
      <w:r w:rsidRPr="003328A3">
        <w:rPr>
          <w:rFonts w:ascii="Times New Roman" w:hAnsi="Times New Roman" w:cs="Times New Roman"/>
          <w:b/>
          <w:sz w:val="24"/>
          <w:szCs w:val="24"/>
        </w:rPr>
        <w:t xml:space="preserve"> production of safflower (g/plant) at different stages of crop growth (2009-10)</w:t>
      </w:r>
    </w:p>
    <w:tbl>
      <w:tblPr>
        <w:tblW w:w="94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728"/>
        <w:gridCol w:w="636"/>
        <w:gridCol w:w="636"/>
        <w:gridCol w:w="636"/>
        <w:gridCol w:w="661"/>
        <w:gridCol w:w="636"/>
        <w:gridCol w:w="636"/>
        <w:gridCol w:w="636"/>
        <w:gridCol w:w="661"/>
        <w:gridCol w:w="636"/>
        <w:gridCol w:w="636"/>
        <w:gridCol w:w="636"/>
        <w:gridCol w:w="661"/>
      </w:tblGrid>
      <w:tr w:rsidR="0097288B" w:rsidRPr="006A2764" w:rsidTr="007A709A">
        <w:tc>
          <w:tcPr>
            <w:tcW w:w="1728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gridSpan w:val="12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Days after sowing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NARI-6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88B" w:rsidRPr="006A2764" w:rsidTr="007A709A">
        <w:tc>
          <w:tcPr>
            <w:tcW w:w="172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7288B" w:rsidRPr="006A2764" w:rsidRDefault="0097288B" w:rsidP="00972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Pr="003328A3" w:rsidRDefault="0097288B" w:rsidP="00972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A3">
        <w:rPr>
          <w:rFonts w:ascii="Times New Roman" w:hAnsi="Times New Roman" w:cs="Times New Roman"/>
          <w:b/>
          <w:sz w:val="24"/>
          <w:szCs w:val="24"/>
        </w:rPr>
        <w:t xml:space="preserve">Table 12. </w:t>
      </w:r>
      <w:proofErr w:type="spellStart"/>
      <w:r w:rsidRPr="003328A3">
        <w:rPr>
          <w:rFonts w:ascii="Times New Roman" w:hAnsi="Times New Roman" w:cs="Times New Roman"/>
          <w:b/>
          <w:sz w:val="24"/>
          <w:szCs w:val="24"/>
        </w:rPr>
        <w:t>Drymatter</w:t>
      </w:r>
      <w:proofErr w:type="spellEnd"/>
      <w:r w:rsidRPr="003328A3">
        <w:rPr>
          <w:rFonts w:ascii="Times New Roman" w:hAnsi="Times New Roman" w:cs="Times New Roman"/>
          <w:b/>
          <w:sz w:val="24"/>
          <w:szCs w:val="24"/>
        </w:rPr>
        <w:t xml:space="preserve"> production of safflower (g/plant) at different stages of crop growth (2010-11)</w:t>
      </w:r>
    </w:p>
    <w:tbl>
      <w:tblPr>
        <w:tblW w:w="96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90"/>
        <w:gridCol w:w="668"/>
        <w:gridCol w:w="668"/>
        <w:gridCol w:w="669"/>
        <w:gridCol w:w="636"/>
        <w:gridCol w:w="669"/>
        <w:gridCol w:w="669"/>
        <w:gridCol w:w="669"/>
        <w:gridCol w:w="669"/>
        <w:gridCol w:w="669"/>
        <w:gridCol w:w="669"/>
        <w:gridCol w:w="669"/>
        <w:gridCol w:w="636"/>
      </w:tblGrid>
      <w:tr w:rsidR="0097288B" w:rsidRPr="006A2764" w:rsidTr="007A709A">
        <w:tc>
          <w:tcPr>
            <w:tcW w:w="1690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2641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2676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2643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12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Days after sowing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38.9 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SSF-658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7288B" w:rsidRPr="006A2764" w:rsidTr="007A709A"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</w:tr>
      <w:tr w:rsidR="0097288B" w:rsidRPr="006A2764" w:rsidTr="007A709A">
        <w:trPr>
          <w:trHeight w:val="278"/>
        </w:trPr>
        <w:tc>
          <w:tcPr>
            <w:tcW w:w="1690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668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9" w:type="dxa"/>
            <w:vAlign w:val="bottom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636" w:type="dxa"/>
            <w:vAlign w:val="bottom"/>
          </w:tcPr>
          <w:p w:rsidR="0097288B" w:rsidRPr="006A2764" w:rsidRDefault="0097288B" w:rsidP="007A70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</w:tr>
    </w:tbl>
    <w:p w:rsidR="0097288B" w:rsidRPr="003328A3" w:rsidRDefault="0097288B" w:rsidP="00972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A3">
        <w:rPr>
          <w:rFonts w:ascii="Times New Roman" w:hAnsi="Times New Roman" w:cs="Times New Roman"/>
          <w:b/>
          <w:sz w:val="24"/>
          <w:szCs w:val="24"/>
        </w:rPr>
        <w:t xml:space="preserve">Table 13. </w:t>
      </w:r>
      <w:proofErr w:type="spellStart"/>
      <w:r w:rsidRPr="003328A3">
        <w:rPr>
          <w:rFonts w:ascii="Times New Roman" w:hAnsi="Times New Roman" w:cs="Times New Roman"/>
          <w:b/>
          <w:sz w:val="24"/>
          <w:szCs w:val="24"/>
        </w:rPr>
        <w:t>Drymatter</w:t>
      </w:r>
      <w:proofErr w:type="spellEnd"/>
      <w:r w:rsidRPr="003328A3">
        <w:rPr>
          <w:rFonts w:ascii="Times New Roman" w:hAnsi="Times New Roman" w:cs="Times New Roman"/>
          <w:b/>
          <w:sz w:val="24"/>
          <w:szCs w:val="24"/>
        </w:rPr>
        <w:t xml:space="preserve"> production of safflower (g/plant) at different stages of crop growth (2011-12)</w:t>
      </w:r>
    </w:p>
    <w:tbl>
      <w:tblPr>
        <w:tblW w:w="9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725"/>
        <w:gridCol w:w="636"/>
        <w:gridCol w:w="636"/>
        <w:gridCol w:w="636"/>
        <w:gridCol w:w="661"/>
        <w:gridCol w:w="636"/>
        <w:gridCol w:w="636"/>
        <w:gridCol w:w="636"/>
        <w:gridCol w:w="661"/>
        <w:gridCol w:w="636"/>
        <w:gridCol w:w="636"/>
        <w:gridCol w:w="636"/>
        <w:gridCol w:w="661"/>
      </w:tblGrid>
      <w:tr w:rsidR="0097288B" w:rsidRPr="006A2764" w:rsidTr="007A709A">
        <w:tc>
          <w:tcPr>
            <w:tcW w:w="1725" w:type="dxa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Cultivars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Deep soils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Medium deep soils</w:t>
            </w:r>
          </w:p>
        </w:tc>
        <w:tc>
          <w:tcPr>
            <w:tcW w:w="2569" w:type="dxa"/>
            <w:gridSpan w:val="4"/>
          </w:tcPr>
          <w:p w:rsidR="0097288B" w:rsidRPr="00BD46D5" w:rsidRDefault="0097288B" w:rsidP="007A7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D5">
              <w:rPr>
                <w:rFonts w:ascii="Times New Roman" w:hAnsi="Times New Roman" w:cs="Times New Roman"/>
                <w:b/>
                <w:sz w:val="24"/>
                <w:szCs w:val="24"/>
              </w:rPr>
              <w:t>Shallow soils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gridSpan w:val="12"/>
          </w:tcPr>
          <w:p w:rsidR="0097288B" w:rsidRPr="006A2764" w:rsidRDefault="0097288B" w:rsidP="007A7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Days after sowing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Annigeri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Sharda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NARI-6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proofErr w:type="spellEnd"/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NARI-38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PBNS-40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NARI-NH-1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</w:tr>
      <w:tr w:rsidR="0097288B" w:rsidRPr="006A2764" w:rsidTr="007A709A">
        <w:tc>
          <w:tcPr>
            <w:tcW w:w="1725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 xml:space="preserve">NARI-H-15 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36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97288B" w:rsidRPr="006A2764" w:rsidRDefault="0097288B" w:rsidP="007A7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B1BA4" w:rsidRDefault="001B1BA4"/>
    <w:sectPr w:rsidR="001B1BA4" w:rsidSect="000A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DD"/>
    <w:multiLevelType w:val="hybridMultilevel"/>
    <w:tmpl w:val="A3964B9A"/>
    <w:lvl w:ilvl="0" w:tplc="C58AC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020C2801"/>
    <w:multiLevelType w:val="hybridMultilevel"/>
    <w:tmpl w:val="8674A99A"/>
    <w:lvl w:ilvl="0" w:tplc="7DFA829E">
      <w:start w:val="22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46B3C"/>
    <w:multiLevelType w:val="hybridMultilevel"/>
    <w:tmpl w:val="3E4C6932"/>
    <w:lvl w:ilvl="0" w:tplc="380A2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0EB2068D"/>
    <w:multiLevelType w:val="hybridMultilevel"/>
    <w:tmpl w:val="1B5C2220"/>
    <w:lvl w:ilvl="0" w:tplc="CA8AB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67732"/>
    <w:multiLevelType w:val="hybridMultilevel"/>
    <w:tmpl w:val="0EBA3A80"/>
    <w:lvl w:ilvl="0" w:tplc="D0B2EA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72D5E"/>
    <w:multiLevelType w:val="hybridMultilevel"/>
    <w:tmpl w:val="9994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4A50"/>
    <w:multiLevelType w:val="hybridMultilevel"/>
    <w:tmpl w:val="3C12E5B6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7">
    <w:nsid w:val="25BB36CC"/>
    <w:multiLevelType w:val="hybridMultilevel"/>
    <w:tmpl w:val="167C031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11C9C"/>
    <w:multiLevelType w:val="hybridMultilevel"/>
    <w:tmpl w:val="8AA68E3C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13036"/>
    <w:multiLevelType w:val="hybridMultilevel"/>
    <w:tmpl w:val="5E80E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E1E53"/>
    <w:multiLevelType w:val="hybridMultilevel"/>
    <w:tmpl w:val="27AE94FC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30416D74"/>
    <w:multiLevelType w:val="hybridMultilevel"/>
    <w:tmpl w:val="79C05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233CC"/>
    <w:multiLevelType w:val="hybridMultilevel"/>
    <w:tmpl w:val="1D9C6DB2"/>
    <w:lvl w:ilvl="0" w:tplc="E334D6AE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E530F1D4">
      <w:start w:val="2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55B01F7"/>
    <w:multiLevelType w:val="hybridMultilevel"/>
    <w:tmpl w:val="A480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6DEC"/>
    <w:multiLevelType w:val="hybridMultilevel"/>
    <w:tmpl w:val="6FCE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5E6"/>
    <w:multiLevelType w:val="hybridMultilevel"/>
    <w:tmpl w:val="B8F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41B97"/>
    <w:multiLevelType w:val="hybridMultilevel"/>
    <w:tmpl w:val="6B4A69C8"/>
    <w:lvl w:ilvl="0" w:tplc="69821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677DA"/>
    <w:multiLevelType w:val="hybridMultilevel"/>
    <w:tmpl w:val="7214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422E4"/>
    <w:multiLevelType w:val="hybridMultilevel"/>
    <w:tmpl w:val="A104B446"/>
    <w:lvl w:ilvl="0" w:tplc="2BEC682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13798"/>
    <w:multiLevelType w:val="hybridMultilevel"/>
    <w:tmpl w:val="0C486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E78C9"/>
    <w:multiLevelType w:val="hybridMultilevel"/>
    <w:tmpl w:val="05886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84464"/>
    <w:multiLevelType w:val="hybridMultilevel"/>
    <w:tmpl w:val="EBCEE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A477BF"/>
    <w:multiLevelType w:val="hybridMultilevel"/>
    <w:tmpl w:val="738C4170"/>
    <w:lvl w:ilvl="0" w:tplc="DC8A37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2D25E35"/>
    <w:multiLevelType w:val="hybridMultilevel"/>
    <w:tmpl w:val="545EFA2A"/>
    <w:lvl w:ilvl="0" w:tplc="380A2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34F43"/>
    <w:multiLevelType w:val="hybridMultilevel"/>
    <w:tmpl w:val="6746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29B7"/>
    <w:multiLevelType w:val="hybridMultilevel"/>
    <w:tmpl w:val="27F2F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982F4A"/>
    <w:multiLevelType w:val="hybridMultilevel"/>
    <w:tmpl w:val="B57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348"/>
    <w:multiLevelType w:val="hybridMultilevel"/>
    <w:tmpl w:val="9060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CF779A"/>
    <w:multiLevelType w:val="hybridMultilevel"/>
    <w:tmpl w:val="1C6EEDDA"/>
    <w:lvl w:ilvl="0" w:tplc="523A0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7"/>
  </w:num>
  <w:num w:numId="5">
    <w:abstractNumId w:val="27"/>
  </w:num>
  <w:num w:numId="6">
    <w:abstractNumId w:val="28"/>
  </w:num>
  <w:num w:numId="7">
    <w:abstractNumId w:val="25"/>
  </w:num>
  <w:num w:numId="8">
    <w:abstractNumId w:val="9"/>
  </w:num>
  <w:num w:numId="9">
    <w:abstractNumId w:val="24"/>
  </w:num>
  <w:num w:numId="10">
    <w:abstractNumId w:val="14"/>
  </w:num>
  <w:num w:numId="11">
    <w:abstractNumId w:val="26"/>
  </w:num>
  <w:num w:numId="12">
    <w:abstractNumId w:val="1"/>
  </w:num>
  <w:num w:numId="13">
    <w:abstractNumId w:val="20"/>
  </w:num>
  <w:num w:numId="14">
    <w:abstractNumId w:val="11"/>
  </w:num>
  <w:num w:numId="15">
    <w:abstractNumId w:val="13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  <w:num w:numId="22">
    <w:abstractNumId w:val="23"/>
  </w:num>
  <w:num w:numId="23">
    <w:abstractNumId w:val="3"/>
  </w:num>
  <w:num w:numId="24">
    <w:abstractNumId w:val="12"/>
  </w:num>
  <w:num w:numId="25">
    <w:abstractNumId w:val="18"/>
  </w:num>
  <w:num w:numId="26">
    <w:abstractNumId w:val="4"/>
  </w:num>
  <w:num w:numId="27">
    <w:abstractNumId w:val="2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288B"/>
    <w:rsid w:val="000A0AC4"/>
    <w:rsid w:val="001B1BA4"/>
    <w:rsid w:val="00262321"/>
    <w:rsid w:val="0097288B"/>
    <w:rsid w:val="00A2625B"/>
    <w:rsid w:val="00D64C08"/>
    <w:rsid w:val="00E4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8B"/>
    <w:pPr>
      <w:spacing w:after="200" w:line="276" w:lineRule="auto"/>
    </w:pPr>
    <w:rPr>
      <w:rFonts w:ascii="Calibri" w:eastAsia="Calibri" w:hAnsi="Calibri" w:cs="Calibri"/>
      <w:lang w:val="en-IN"/>
    </w:rPr>
  </w:style>
  <w:style w:type="paragraph" w:styleId="Heading1">
    <w:name w:val="heading 1"/>
    <w:basedOn w:val="Normal"/>
    <w:next w:val="Normal"/>
    <w:link w:val="Heading1Char"/>
    <w:qFormat/>
    <w:rsid w:val="0097288B"/>
    <w:pPr>
      <w:keepNext/>
      <w:spacing w:after="0" w:line="240" w:lineRule="auto"/>
      <w:ind w:left="360"/>
      <w:jc w:val="both"/>
      <w:outlineLvl w:val="0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28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88B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288B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97288B"/>
    <w:pPr>
      <w:ind w:left="720"/>
      <w:contextualSpacing/>
    </w:pPr>
  </w:style>
  <w:style w:type="paragraph" w:styleId="BodyText">
    <w:name w:val="Body Text"/>
    <w:basedOn w:val="Normal"/>
    <w:link w:val="BodyTextChar"/>
    <w:rsid w:val="0097288B"/>
    <w:pPr>
      <w:spacing w:before="80" w:after="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7288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9728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288B"/>
    <w:rPr>
      <w:rFonts w:ascii="Calibri" w:eastAsia="Calibri" w:hAnsi="Calibri" w:cs="Calibri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97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728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97288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7288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97288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288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8B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2017-04-29T09:16:00Z</dcterms:created>
  <dcterms:modified xsi:type="dcterms:W3CDTF">2017-04-29T09:17:00Z</dcterms:modified>
</cp:coreProperties>
</file>