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eGrid"/>
        <w:tblW w:w="9922" w:type="dxa"/>
        <w:tblInd w:w="392" w:type="dxa"/>
        <w:tblLayout w:type="fixed"/>
        <w:tblLook w:val="04A0"/>
      </w:tblPr>
      <w:tblGrid>
        <w:gridCol w:w="9922"/>
      </w:tblGrid>
      <w:tr w:rsidR="00D621BD" w:rsidRPr="006B643A" w:rsidTr="001E7BEF">
        <w:trPr>
          <w:trHeight w:val="1084"/>
        </w:trPr>
        <w:tc>
          <w:tcPr>
            <w:tcW w:w="9922" w:type="dxa"/>
          </w:tcPr>
          <w:p w:rsidR="00D621BD" w:rsidRPr="00AC55DA" w:rsidRDefault="00D621BD" w:rsidP="00AC55DA">
            <w:pPr>
              <w:spacing w:before="120" w:after="120"/>
              <w:jc w:val="center"/>
              <w:rPr>
                <w:rFonts w:ascii="Times New Roman" w:hAnsi="Times New Roman" w:cs="Times New Roman"/>
                <w:b/>
                <w:bCs/>
                <w:sz w:val="28"/>
                <w:szCs w:val="28"/>
                <w:lang w:val="en-US"/>
              </w:rPr>
            </w:pPr>
            <w:r w:rsidRPr="00AC55DA">
              <w:rPr>
                <w:rFonts w:ascii="Times New Roman" w:hAnsi="Times New Roman" w:cs="Times New Roman"/>
                <w:b/>
                <w:bCs/>
                <w:sz w:val="28"/>
                <w:szCs w:val="28"/>
              </w:rPr>
              <w:t>Objective.</w:t>
            </w:r>
            <w:r w:rsidRPr="00AC55DA">
              <w:rPr>
                <w:rFonts w:ascii="Times New Roman" w:hAnsi="Times New Roman" w:cs="Times New Roman"/>
                <w:b/>
                <w:bCs/>
                <w:sz w:val="28"/>
                <w:szCs w:val="28"/>
                <w:lang w:val="en-US"/>
              </w:rPr>
              <w:t>1.</w:t>
            </w:r>
          </w:p>
          <w:p w:rsidR="00AC55DA" w:rsidRDefault="00AC55DA" w:rsidP="00573271">
            <w:pPr>
              <w:spacing w:before="120" w:after="120"/>
              <w:rPr>
                <w:rFonts w:ascii="Times New Roman" w:hAnsi="Times New Roman" w:cs="Times New Roman"/>
                <w:b/>
                <w:bCs/>
                <w:sz w:val="24"/>
                <w:szCs w:val="24"/>
                <w:lang w:val="en-US"/>
              </w:rPr>
            </w:pPr>
          </w:p>
          <w:p w:rsidR="00D621BD" w:rsidRPr="00AC55DA" w:rsidRDefault="00D621BD" w:rsidP="00573271">
            <w:pPr>
              <w:spacing w:before="120" w:after="120"/>
              <w:rPr>
                <w:rFonts w:ascii="Times New Roman" w:hAnsi="Times New Roman" w:cs="Times New Roman"/>
                <w:b/>
                <w:bCs/>
                <w:sz w:val="24"/>
                <w:szCs w:val="24"/>
                <w:lang w:val="en-US"/>
              </w:rPr>
            </w:pPr>
            <w:r w:rsidRPr="00AC55DA">
              <w:rPr>
                <w:rFonts w:ascii="Times New Roman" w:hAnsi="Times New Roman" w:cs="Times New Roman"/>
                <w:b/>
                <w:bCs/>
                <w:sz w:val="24"/>
                <w:szCs w:val="24"/>
                <w:lang w:val="en-US"/>
              </w:rPr>
              <w:t xml:space="preserve">Activity 1.1. Nature of transmission of Pathogen </w:t>
            </w:r>
            <w:r w:rsidRPr="00AC55DA">
              <w:rPr>
                <w:rFonts w:ascii="Times New Roman" w:hAnsi="Times New Roman" w:cs="Times New Roman"/>
                <w:b/>
                <w:bCs/>
                <w:i/>
                <w:iCs/>
                <w:sz w:val="24"/>
                <w:szCs w:val="24"/>
                <w:lang w:val="en-US"/>
              </w:rPr>
              <w:t xml:space="preserve">A. </w:t>
            </w:r>
            <w:proofErr w:type="spellStart"/>
            <w:r w:rsidRPr="00AC55DA">
              <w:rPr>
                <w:rFonts w:ascii="Times New Roman" w:hAnsi="Times New Roman" w:cs="Times New Roman"/>
                <w:b/>
                <w:bCs/>
                <w:i/>
                <w:iCs/>
                <w:sz w:val="24"/>
                <w:szCs w:val="24"/>
                <w:lang w:val="en-US"/>
              </w:rPr>
              <w:t>helianthi</w:t>
            </w:r>
            <w:proofErr w:type="spellEnd"/>
            <w:r w:rsidRPr="00AC55DA">
              <w:rPr>
                <w:rFonts w:ascii="Times New Roman" w:hAnsi="Times New Roman" w:cs="Times New Roman"/>
                <w:b/>
                <w:bCs/>
                <w:sz w:val="24"/>
                <w:szCs w:val="24"/>
                <w:lang w:val="en-US"/>
              </w:rPr>
              <w:t xml:space="preserve">  </w:t>
            </w:r>
          </w:p>
          <w:p w:rsidR="00D621BD" w:rsidRDefault="00D621BD" w:rsidP="00587CA4">
            <w:pPr>
              <w:spacing w:line="360" w:lineRule="auto"/>
              <w:ind w:firstLine="720"/>
              <w:jc w:val="both"/>
              <w:rPr>
                <w:rFonts w:ascii="Times New Roman" w:eastAsia="Calibri" w:hAnsi="Times New Roman" w:cs="Times New Roman"/>
                <w:sz w:val="24"/>
                <w:szCs w:val="24"/>
              </w:rPr>
            </w:pPr>
            <w:r w:rsidRPr="006B643A">
              <w:rPr>
                <w:rFonts w:ascii="Times New Roman" w:eastAsia="Calibri" w:hAnsi="Times New Roman" w:cs="Times New Roman"/>
                <w:sz w:val="24"/>
                <w:szCs w:val="24"/>
              </w:rPr>
              <w:t xml:space="preserve">Seed borne nature of </w:t>
            </w:r>
            <w:r w:rsidRPr="006B643A">
              <w:rPr>
                <w:rFonts w:ascii="Times New Roman" w:eastAsia="Calibri" w:hAnsi="Times New Roman" w:cs="Times New Roman"/>
                <w:i/>
                <w:iCs/>
                <w:sz w:val="24"/>
                <w:szCs w:val="24"/>
              </w:rPr>
              <w:t xml:space="preserve">A. </w:t>
            </w:r>
            <w:proofErr w:type="spellStart"/>
            <w:r w:rsidRPr="006B643A">
              <w:rPr>
                <w:rFonts w:ascii="Times New Roman" w:eastAsia="Calibri" w:hAnsi="Times New Roman" w:cs="Times New Roman"/>
                <w:i/>
                <w:iCs/>
                <w:sz w:val="24"/>
                <w:szCs w:val="24"/>
              </w:rPr>
              <w:t>helianthi</w:t>
            </w:r>
            <w:proofErr w:type="spellEnd"/>
            <w:r w:rsidRPr="006B643A">
              <w:rPr>
                <w:rFonts w:ascii="Times New Roman" w:eastAsia="Calibri" w:hAnsi="Times New Roman" w:cs="Times New Roman"/>
                <w:sz w:val="24"/>
                <w:szCs w:val="24"/>
              </w:rPr>
              <w:t xml:space="preserve"> was studied by component plating technique, Paper towel method and pot culture studies. The fungus was observed more on seed coat (90.7%)followed by cotyledons (67.1%) and embryo (32.3%) in case of fully infected seed. In partially infected seed the fungus was observed on seed coat and cotyledons only, not in embryo. The germination was less in fully infected seed and moderate in partially infected seed in both paper towel method and pot culture studies. Infection of seedlings was observed in fully infected seed in paper towel method (40%) and pot culture method (13.3%).</w:t>
            </w:r>
          </w:p>
          <w:p w:rsidR="00D621BD" w:rsidRPr="006B643A" w:rsidRDefault="00D621BD" w:rsidP="002B054B">
            <w:pPr>
              <w:spacing w:line="360" w:lineRule="auto"/>
              <w:ind w:firstLine="175"/>
              <w:jc w:val="both"/>
              <w:rPr>
                <w:rFonts w:ascii="Times New Roman" w:hAnsi="Times New Roman" w:cs="Times New Roman"/>
                <w:sz w:val="24"/>
                <w:szCs w:val="24"/>
              </w:rPr>
            </w:pPr>
            <w:r w:rsidRPr="002B054B">
              <w:rPr>
                <w:rFonts w:ascii="Times New Roman" w:hAnsi="Times New Roman" w:cs="Times New Roman"/>
                <w:noProof/>
                <w:sz w:val="24"/>
                <w:szCs w:val="24"/>
                <w:lang w:eastAsia="en-IN"/>
              </w:rPr>
              <w:drawing>
                <wp:inline distT="0" distB="0" distL="0" distR="0">
                  <wp:extent cx="5731510" cy="3231935"/>
                  <wp:effectExtent l="19050" t="0" r="2540" b="0"/>
                  <wp:docPr id="20"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63000" cy="4941332"/>
                            <a:chOff x="228600" y="304800"/>
                            <a:chExt cx="8763000" cy="4941332"/>
                          </a:xfrm>
                        </a:grpSpPr>
                        <a:grpSp>
                          <a:nvGrpSpPr>
                            <a:cNvPr id="15" name="Group 14"/>
                            <a:cNvGrpSpPr/>
                          </a:nvGrpSpPr>
                          <a:grpSpPr>
                            <a:xfrm>
                              <a:off x="228600" y="304800"/>
                              <a:ext cx="8763000" cy="4941332"/>
                              <a:chOff x="228600" y="304800"/>
                              <a:chExt cx="8763000" cy="4941332"/>
                            </a:xfrm>
                          </a:grpSpPr>
                          <a:pic>
                            <a:nvPicPr>
                              <a:cNvPr id="18435" name="Picture 5" descr="~AUT0006"/>
                              <a:cNvPicPr>
                                <a:picLocks noChangeAspect="1" noChangeArrowheads="1"/>
                              </a:cNvPicPr>
                            </a:nvPicPr>
                            <a:blipFill>
                              <a:blip r:embed="rId8"/>
                              <a:srcRect l="6383" t="3448" r="4255" b="6897"/>
                              <a:stretch>
                                <a:fillRect/>
                              </a:stretch>
                            </a:blipFill>
                            <a:spPr bwMode="auto">
                              <a:xfrm>
                                <a:off x="228600" y="381000"/>
                                <a:ext cx="2895600" cy="1981200"/>
                              </a:xfrm>
                              <a:prstGeom prst="rect">
                                <a:avLst/>
                              </a:prstGeom>
                              <a:noFill/>
                              <a:ln w="12700" cap="sq">
                                <a:noFill/>
                                <a:miter lim="800000"/>
                                <a:headEnd type="none" w="sm" len="sm"/>
                                <a:tailEnd type="none" w="sm" len="sm"/>
                              </a:ln>
                            </a:spPr>
                          </a:pic>
                          <a:pic>
                            <a:nvPicPr>
                              <a:cNvPr id="18438" name="Picture 10" descr="~AUT0004"/>
                              <a:cNvPicPr>
                                <a:picLocks noChangeAspect="1" noChangeArrowheads="1"/>
                              </a:cNvPicPr>
                            </a:nvPicPr>
                            <a:blipFill>
                              <a:blip r:embed="rId9"/>
                              <a:srcRect l="8333" t="6452" r="14584" b="6452"/>
                              <a:stretch>
                                <a:fillRect/>
                              </a:stretch>
                            </a:blipFill>
                            <a:spPr bwMode="auto">
                              <a:xfrm>
                                <a:off x="6248400" y="304800"/>
                                <a:ext cx="2743200" cy="2057400"/>
                              </a:xfrm>
                              <a:prstGeom prst="rect">
                                <a:avLst/>
                              </a:prstGeom>
                              <a:noFill/>
                              <a:ln w="12700" cap="sq">
                                <a:noFill/>
                                <a:miter lim="800000"/>
                                <a:headEnd type="none" w="sm" len="sm"/>
                                <a:tailEnd type="none" w="sm" len="sm"/>
                              </a:ln>
                            </a:spPr>
                          </a:pic>
                          <a:sp>
                            <a:nvSpPr>
                              <a:cNvPr id="18440" name="Text Box 12"/>
                              <a:cNvSpPr txBox="1">
                                <a:spLocks noChangeArrowheads="1"/>
                              </a:cNvSpPr>
                            </a:nvSpPr>
                            <a:spPr bwMode="auto">
                              <a:xfrm>
                                <a:off x="2590800" y="4876800"/>
                                <a:ext cx="4267200" cy="369332"/>
                              </a:xfrm>
                              <a:prstGeom prst="rect">
                                <a:avLst/>
                              </a:prstGeom>
                              <a:noFill/>
                              <a:ln w="9525">
                                <a:noFill/>
                                <a:miter lim="800000"/>
                                <a:headEnd/>
                                <a:tailEnd/>
                              </a:ln>
                            </a:spPr>
                            <a:txSp>
                              <a:txBody>
                                <a:bodyPr wrap="squar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spcBef>
                                      <a:spcPct val="50000"/>
                                    </a:spcBef>
                                  </a:pPr>
                                  <a:r>
                                    <a:rPr lang="en-US" b="1" dirty="0" smtClean="0"/>
                                    <a:t>Sources of Alternaria seed  infection </a:t>
                                  </a:r>
                                  <a:endParaRPr lang="en-US" b="1" dirty="0"/>
                                </a:p>
                              </a:txBody>
                              <a:useSpRect/>
                            </a:txSp>
                          </a:sp>
                          <a:pic>
                            <a:nvPicPr>
                              <a:cNvPr id="111618" name="Picture 2" descr="Image result for sunflower infected seeds"/>
                              <a:cNvPicPr>
                                <a:picLocks noChangeAspect="1" noChangeArrowheads="1"/>
                              </a:cNvPicPr>
                            </a:nvPicPr>
                            <a:blipFill>
                              <a:blip r:embed="rId10"/>
                              <a:srcRect/>
                              <a:stretch>
                                <a:fillRect/>
                              </a:stretch>
                            </a:blipFill>
                            <a:spPr bwMode="auto">
                              <a:xfrm>
                                <a:off x="6324600" y="2438400"/>
                                <a:ext cx="2667000" cy="2362200"/>
                              </a:xfrm>
                              <a:prstGeom prst="rect">
                                <a:avLst/>
                              </a:prstGeom>
                              <a:noFill/>
                            </a:spPr>
                          </a:pic>
                          <a:pic>
                            <a:nvPicPr>
                              <a:cNvPr id="111620" name="Picture 4" descr="https://encrypted-tbn2.gstatic.com/images?q=tbn:ANd9GcQBDkzrLR2BBE7eKqTo2YisXUcyfOymjZzLr7cJi3ZR7n5rLzUZ"/>
                              <a:cNvPicPr>
                                <a:picLocks noChangeAspect="1" noChangeArrowheads="1"/>
                              </a:cNvPicPr>
                            </a:nvPicPr>
                            <a:blipFill>
                              <a:blip r:embed="rId11"/>
                              <a:srcRect/>
                              <a:stretch>
                                <a:fillRect/>
                              </a:stretch>
                            </a:blipFill>
                            <a:spPr bwMode="auto">
                              <a:xfrm>
                                <a:off x="228600" y="2362200"/>
                                <a:ext cx="3008363" cy="2514600"/>
                              </a:xfrm>
                              <a:prstGeom prst="rect">
                                <a:avLst/>
                              </a:prstGeom>
                              <a:noFill/>
                            </a:spPr>
                          </a:pic>
                          <a:pic>
                            <a:nvPicPr>
                              <a:cNvPr id="11" name="Picture 49" descr="F:\photoes\alt -2007\DSC_5257.JPG"/>
                              <a:cNvPicPr>
                                <a:picLocks noChangeAspect="1" noChangeArrowheads="1"/>
                              </a:cNvPicPr>
                            </a:nvPicPr>
                            <a:blipFill>
                              <a:blip r:embed="rId12"/>
                              <a:srcRect/>
                              <a:stretch>
                                <a:fillRect/>
                              </a:stretch>
                            </a:blipFill>
                            <a:spPr bwMode="auto">
                              <a:xfrm>
                                <a:off x="3170583" y="381000"/>
                                <a:ext cx="3077817" cy="1981200"/>
                              </a:xfrm>
                              <a:prstGeom prst="rect">
                                <a:avLst/>
                              </a:prstGeom>
                              <a:noFill/>
                              <a:ln w="9525">
                                <a:solidFill>
                                  <a:srgbClr val="000000"/>
                                </a:solidFill>
                                <a:miter lim="800000"/>
                                <a:headEnd/>
                                <a:tailEnd/>
                              </a:ln>
                            </a:spPr>
                          </a:pic>
                          <a:pic>
                            <a:nvPicPr>
                              <a:cNvPr id="12" name="Picture 44" descr="DSC_5270"/>
                              <a:cNvPicPr>
                                <a:picLocks noChangeAspect="1" noChangeArrowheads="1"/>
                              </a:cNvPicPr>
                            </a:nvPicPr>
                            <a:blipFill>
                              <a:blip r:embed="rId13"/>
                              <a:srcRect l="13962" r="9056"/>
                              <a:stretch>
                                <a:fillRect/>
                              </a:stretch>
                            </a:blipFill>
                            <a:spPr bwMode="auto">
                              <a:xfrm>
                                <a:off x="3276600" y="2362201"/>
                                <a:ext cx="3048000" cy="2514600"/>
                              </a:xfrm>
                              <a:prstGeom prst="rect">
                                <a:avLst/>
                              </a:prstGeom>
                              <a:noFill/>
                              <a:ln w="9525">
                                <a:noFill/>
                                <a:miter lim="800000"/>
                                <a:headEnd/>
                                <a:tailEnd/>
                              </a:ln>
                            </a:spPr>
                          </a:pic>
                        </a:grpSp>
                      </lc:lockedCanvas>
                    </a:graphicData>
                  </a:graphic>
                </wp:inline>
              </w:drawing>
            </w:r>
          </w:p>
          <w:p w:rsidR="00D621BD" w:rsidRPr="006B643A" w:rsidRDefault="00D621BD" w:rsidP="009C0E78">
            <w:pPr>
              <w:spacing w:line="360" w:lineRule="auto"/>
              <w:ind w:firstLine="720"/>
              <w:jc w:val="both"/>
              <w:rPr>
                <w:rFonts w:ascii="Times New Roman" w:eastAsia="Calibri" w:hAnsi="Times New Roman" w:cs="Times New Roman"/>
                <w:sz w:val="24"/>
                <w:szCs w:val="24"/>
              </w:rPr>
            </w:pPr>
            <w:r w:rsidRPr="006B643A">
              <w:rPr>
                <w:rFonts w:ascii="Times New Roman" w:eastAsia="Calibri" w:hAnsi="Times New Roman" w:cs="Times New Roman"/>
                <w:b/>
                <w:bCs/>
                <w:sz w:val="24"/>
                <w:szCs w:val="24"/>
              </w:rPr>
              <w:t>A. Component plating technique</w:t>
            </w:r>
            <w:r w:rsidRPr="006B643A">
              <w:rPr>
                <w:rFonts w:ascii="Times New Roman" w:eastAsia="Calibri" w:hAnsi="Times New Roman" w:cs="Times New Roman"/>
                <w:sz w:val="24"/>
                <w:szCs w:val="24"/>
              </w:rPr>
              <w:t xml:space="preserve">: Apparently healthy seed, partially infected seeds and fully infected seed with Alternaria leaf blight were collected and tested by component plating technique. Embryos and cotyledons of the apparently healthy seeds were devoid of fungal infection, where as 9.4% of the seed coats were found infected. In partially infected seed, the presence of fungus was 46.7% on seed coat, 9.6% on cotyledons and fungus was not observed in embryo. In fully infected seeds, the fungus was observed more (90.7%) on seed coat followed by cotyledons (67.1%) and embryo (32.3%). This indicates that the fungus is both externally as well as internally seed borne </w:t>
            </w:r>
          </w:p>
          <w:p w:rsidR="00D621BD" w:rsidRPr="006B643A" w:rsidRDefault="00D621BD" w:rsidP="009C0E78">
            <w:pPr>
              <w:spacing w:line="360" w:lineRule="auto"/>
              <w:ind w:firstLine="720"/>
              <w:jc w:val="both"/>
              <w:rPr>
                <w:rFonts w:ascii="Times New Roman" w:eastAsia="Calibri" w:hAnsi="Times New Roman" w:cs="Times New Roman"/>
                <w:sz w:val="24"/>
                <w:szCs w:val="24"/>
              </w:rPr>
            </w:pPr>
            <w:r w:rsidRPr="006B643A">
              <w:rPr>
                <w:rFonts w:ascii="Times New Roman" w:eastAsia="Calibri" w:hAnsi="Times New Roman" w:cs="Times New Roman"/>
                <w:b/>
                <w:bCs/>
                <w:sz w:val="24"/>
                <w:szCs w:val="24"/>
              </w:rPr>
              <w:t xml:space="preserve">B. Paper towel method: </w:t>
            </w:r>
            <w:r w:rsidRPr="006B643A">
              <w:rPr>
                <w:rFonts w:ascii="Times New Roman" w:eastAsia="Calibri" w:hAnsi="Times New Roman" w:cs="Times New Roman"/>
                <w:sz w:val="24"/>
                <w:szCs w:val="24"/>
              </w:rPr>
              <w:t xml:space="preserve">In this method, the germination was less (63.9%) in fully infected seed, moderate (73.5%) in partially infected seed and 90.0% in apparently healthy seed. In fungicide treated seeds, the germination was 100%. The infection on seedlings was more (40%) in fully </w:t>
            </w:r>
            <w:r w:rsidRPr="006B643A">
              <w:rPr>
                <w:rFonts w:ascii="Times New Roman" w:eastAsia="Calibri" w:hAnsi="Times New Roman" w:cs="Times New Roman"/>
                <w:sz w:val="24"/>
                <w:szCs w:val="24"/>
              </w:rPr>
              <w:lastRenderedPageBreak/>
              <w:t xml:space="preserve">infected seed, 27% in partially infected seeds and less in apparent healthy </w:t>
            </w:r>
            <w:proofErr w:type="spellStart"/>
            <w:r w:rsidRPr="006B643A">
              <w:rPr>
                <w:rFonts w:ascii="Times New Roman" w:eastAsia="Calibri" w:hAnsi="Times New Roman" w:cs="Times New Roman"/>
                <w:sz w:val="24"/>
                <w:szCs w:val="24"/>
              </w:rPr>
              <w:t>seedIn</w:t>
            </w:r>
            <w:proofErr w:type="spellEnd"/>
            <w:r w:rsidRPr="006B643A">
              <w:rPr>
                <w:rFonts w:ascii="Times New Roman" w:eastAsia="Calibri" w:hAnsi="Times New Roman" w:cs="Times New Roman"/>
                <w:sz w:val="24"/>
                <w:szCs w:val="24"/>
              </w:rPr>
              <w:t xml:space="preserve"> fungicide treated seed there was no infection of seedlings.</w:t>
            </w:r>
          </w:p>
          <w:p w:rsidR="00D621BD" w:rsidRDefault="00D621BD" w:rsidP="009C0E78">
            <w:pPr>
              <w:spacing w:line="360" w:lineRule="auto"/>
              <w:ind w:firstLine="720"/>
              <w:jc w:val="both"/>
              <w:rPr>
                <w:rFonts w:ascii="Times New Roman" w:eastAsia="Calibri" w:hAnsi="Times New Roman" w:cs="Times New Roman"/>
                <w:sz w:val="24"/>
                <w:szCs w:val="24"/>
              </w:rPr>
            </w:pPr>
            <w:r w:rsidRPr="006B643A">
              <w:rPr>
                <w:rFonts w:ascii="Times New Roman" w:eastAsia="Calibri" w:hAnsi="Times New Roman" w:cs="Times New Roman"/>
                <w:b/>
                <w:bCs/>
                <w:sz w:val="24"/>
                <w:szCs w:val="24"/>
              </w:rPr>
              <w:t>C. Pot culture studies</w:t>
            </w:r>
            <w:r w:rsidRPr="006B643A">
              <w:rPr>
                <w:rFonts w:ascii="Times New Roman" w:eastAsia="Calibri" w:hAnsi="Times New Roman" w:cs="Times New Roman"/>
                <w:sz w:val="24"/>
                <w:szCs w:val="24"/>
              </w:rPr>
              <w:t>: Different types of seeds infected with Alternaria blight were sown in pots, germination and infection of seedlings were recorded. The germination was 60.1% in fully infected seed and 87% in apparently healthy seeds. The seedlings (13.3%) were infected with Alternaria</w:t>
            </w:r>
            <w:r>
              <w:rPr>
                <w:rFonts w:ascii="Times New Roman" w:eastAsia="Calibri" w:hAnsi="Times New Roman" w:cs="Times New Roman"/>
                <w:sz w:val="24"/>
                <w:szCs w:val="24"/>
              </w:rPr>
              <w:t xml:space="preserve"> blight in fully infected seeds.</w:t>
            </w:r>
          </w:p>
          <w:p w:rsidR="00D621BD" w:rsidRPr="00421DE7" w:rsidRDefault="00D621BD" w:rsidP="00B346DA">
            <w:pPr>
              <w:spacing w:line="360" w:lineRule="auto"/>
              <w:jc w:val="both"/>
              <w:rPr>
                <w:rFonts w:ascii="Times New Roman" w:eastAsia="Calibri" w:hAnsi="Times New Roman" w:cs="Times New Roman"/>
                <w:sz w:val="24"/>
                <w:szCs w:val="24"/>
              </w:rPr>
            </w:pPr>
            <w:r w:rsidRPr="00421DE7">
              <w:rPr>
                <w:rFonts w:ascii="Times New Roman" w:eastAsia="Calibri" w:hAnsi="Times New Roman" w:cs="Times New Roman"/>
                <w:b/>
                <w:bCs/>
                <w:sz w:val="24"/>
                <w:szCs w:val="24"/>
              </w:rPr>
              <w:t xml:space="preserve">Development of suitable substrate for the growth of </w:t>
            </w:r>
            <w:r w:rsidRPr="00421DE7">
              <w:rPr>
                <w:rFonts w:ascii="Times New Roman" w:eastAsia="Calibri" w:hAnsi="Times New Roman" w:cs="Times New Roman"/>
                <w:b/>
                <w:bCs/>
                <w:i/>
                <w:iCs/>
                <w:sz w:val="24"/>
                <w:szCs w:val="24"/>
              </w:rPr>
              <w:t xml:space="preserve">A. </w:t>
            </w:r>
            <w:proofErr w:type="spellStart"/>
            <w:r w:rsidRPr="00421DE7">
              <w:rPr>
                <w:rFonts w:ascii="Times New Roman" w:eastAsia="Calibri" w:hAnsi="Times New Roman" w:cs="Times New Roman"/>
                <w:b/>
                <w:bCs/>
                <w:i/>
                <w:iCs/>
                <w:sz w:val="24"/>
                <w:szCs w:val="24"/>
              </w:rPr>
              <w:t>helianthi</w:t>
            </w:r>
            <w:proofErr w:type="spellEnd"/>
            <w:r w:rsidRPr="00421DE7">
              <w:rPr>
                <w:rFonts w:ascii="Times New Roman" w:eastAsia="Calibri" w:hAnsi="Times New Roman" w:cs="Times New Roman"/>
                <w:sz w:val="24"/>
                <w:szCs w:val="24"/>
              </w:rPr>
              <w:t xml:space="preserve"> :</w:t>
            </w:r>
          </w:p>
          <w:p w:rsidR="00D621BD" w:rsidRPr="006B643A" w:rsidRDefault="00D621BD" w:rsidP="002B054B">
            <w:pPr>
              <w:spacing w:line="360" w:lineRule="auto"/>
              <w:ind w:firstLine="720"/>
              <w:jc w:val="both"/>
              <w:rPr>
                <w:rFonts w:ascii="Times New Roman" w:hAnsi="Times New Roman" w:cs="Times New Roman"/>
                <w:sz w:val="24"/>
                <w:szCs w:val="24"/>
              </w:rPr>
            </w:pPr>
            <w:r w:rsidRPr="00421DE7">
              <w:rPr>
                <w:rFonts w:ascii="Times New Roman" w:eastAsia="Calibri" w:hAnsi="Times New Roman" w:cs="Times New Roman"/>
                <w:sz w:val="24"/>
                <w:szCs w:val="24"/>
              </w:rPr>
              <w:t xml:space="preserve">Barley grains, sorghum grains supported more growth and heavy </w:t>
            </w:r>
            <w:proofErr w:type="spellStart"/>
            <w:r w:rsidRPr="00421DE7">
              <w:rPr>
                <w:rFonts w:ascii="Times New Roman" w:eastAsia="Calibri" w:hAnsi="Times New Roman" w:cs="Times New Roman"/>
                <w:sz w:val="24"/>
                <w:szCs w:val="24"/>
              </w:rPr>
              <w:t>sporulation</w:t>
            </w:r>
            <w:proofErr w:type="spellEnd"/>
            <w:r w:rsidRPr="00421DE7">
              <w:rPr>
                <w:rFonts w:ascii="Times New Roman" w:eastAsia="Calibri" w:hAnsi="Times New Roman" w:cs="Times New Roman"/>
                <w:sz w:val="24"/>
                <w:szCs w:val="24"/>
              </w:rPr>
              <w:t xml:space="preserve"> of </w:t>
            </w:r>
            <w:r w:rsidRPr="00421DE7">
              <w:rPr>
                <w:rFonts w:ascii="Times New Roman" w:eastAsia="Calibri" w:hAnsi="Times New Roman" w:cs="Times New Roman"/>
                <w:i/>
                <w:iCs/>
                <w:sz w:val="24"/>
                <w:szCs w:val="24"/>
              </w:rPr>
              <w:t xml:space="preserve">A. </w:t>
            </w:r>
            <w:proofErr w:type="spellStart"/>
            <w:r w:rsidRPr="00421DE7">
              <w:rPr>
                <w:rFonts w:ascii="Times New Roman" w:eastAsia="Calibri" w:hAnsi="Times New Roman" w:cs="Times New Roman"/>
                <w:i/>
                <w:iCs/>
                <w:sz w:val="24"/>
                <w:szCs w:val="24"/>
              </w:rPr>
              <w:t>helianthi</w:t>
            </w:r>
            <w:proofErr w:type="spellEnd"/>
            <w:r w:rsidRPr="00421DE7">
              <w:rPr>
                <w:rFonts w:ascii="Times New Roman" w:eastAsia="Calibri" w:hAnsi="Times New Roman" w:cs="Times New Roman"/>
                <w:sz w:val="24"/>
                <w:szCs w:val="24"/>
              </w:rPr>
              <w:t xml:space="preserve"> followed by Paddy and maize grains. These substrates can be used for more multiplication of fungus for inoculation studies. The revival capacity of the fungus was more with paddy grains</w:t>
            </w:r>
          </w:p>
        </w:tc>
      </w:tr>
      <w:tr w:rsidR="00D621BD" w:rsidRPr="006B643A" w:rsidTr="001E7BEF">
        <w:trPr>
          <w:trHeight w:val="830"/>
        </w:trPr>
        <w:tc>
          <w:tcPr>
            <w:tcW w:w="9922" w:type="dxa"/>
          </w:tcPr>
          <w:p w:rsidR="00D621BD" w:rsidRPr="00AC55DA" w:rsidRDefault="00D621BD" w:rsidP="00573271">
            <w:pPr>
              <w:spacing w:before="120" w:after="120"/>
              <w:rPr>
                <w:rFonts w:ascii="Times New Roman" w:hAnsi="Times New Roman" w:cs="Times New Roman"/>
                <w:b/>
                <w:bCs/>
                <w:i/>
                <w:iCs/>
                <w:sz w:val="24"/>
                <w:szCs w:val="24"/>
                <w:lang w:val="en-US"/>
              </w:rPr>
            </w:pPr>
            <w:r w:rsidRPr="00AC55DA">
              <w:rPr>
                <w:rFonts w:ascii="Times New Roman" w:hAnsi="Times New Roman" w:cs="Times New Roman"/>
                <w:b/>
                <w:bCs/>
                <w:sz w:val="24"/>
                <w:szCs w:val="24"/>
                <w:lang w:val="en-US"/>
              </w:rPr>
              <w:lastRenderedPageBreak/>
              <w:t>Activity</w:t>
            </w:r>
            <w:r w:rsidRPr="00D21285">
              <w:rPr>
                <w:rFonts w:ascii="Times New Roman" w:hAnsi="Times New Roman" w:cs="Times New Roman"/>
                <w:b/>
                <w:bCs/>
                <w:sz w:val="24"/>
                <w:szCs w:val="24"/>
                <w:lang w:val="en-US"/>
              </w:rPr>
              <w:t xml:space="preserve"> 1</w:t>
            </w:r>
            <w:r w:rsidRPr="0028527C">
              <w:rPr>
                <w:rFonts w:ascii="Times New Roman" w:hAnsi="Times New Roman" w:cs="Times New Roman"/>
                <w:b/>
                <w:bCs/>
                <w:sz w:val="24"/>
                <w:szCs w:val="24"/>
                <w:lang w:val="en-US"/>
              </w:rPr>
              <w:t xml:space="preserve">.2 .Epidemiology  of </w:t>
            </w:r>
            <w:r w:rsidRPr="0028527C">
              <w:rPr>
                <w:rFonts w:ascii="Times New Roman" w:hAnsi="Times New Roman" w:cs="Times New Roman"/>
                <w:b/>
                <w:bCs/>
                <w:i/>
                <w:iCs/>
                <w:sz w:val="24"/>
                <w:szCs w:val="24"/>
                <w:lang w:val="en-US"/>
              </w:rPr>
              <w:t>Alternaria</w:t>
            </w:r>
            <w:r w:rsidRPr="00AC55DA">
              <w:rPr>
                <w:rFonts w:ascii="Times New Roman" w:hAnsi="Times New Roman" w:cs="Times New Roman"/>
                <w:b/>
                <w:bCs/>
                <w:i/>
                <w:iCs/>
                <w:sz w:val="24"/>
                <w:szCs w:val="24"/>
                <w:lang w:val="en-US"/>
              </w:rPr>
              <w:t xml:space="preserve"> </w:t>
            </w:r>
          </w:p>
          <w:p w:rsidR="00D621BD" w:rsidRPr="006B643A" w:rsidRDefault="00D621BD" w:rsidP="00CB5B23">
            <w:pPr>
              <w:pStyle w:val="BodyText"/>
              <w:spacing w:after="0" w:line="360" w:lineRule="auto"/>
              <w:ind w:firstLine="720"/>
              <w:jc w:val="both"/>
              <w:rPr>
                <w:rFonts w:ascii="Times New Roman" w:hAnsi="Times New Roman" w:cs="Times New Roman"/>
                <w:bCs/>
                <w:sz w:val="24"/>
                <w:szCs w:val="24"/>
              </w:rPr>
            </w:pPr>
            <w:r w:rsidRPr="006B643A">
              <w:rPr>
                <w:rFonts w:ascii="Times New Roman" w:hAnsi="Times New Roman" w:cs="Times New Roman"/>
                <w:bCs/>
                <w:sz w:val="24"/>
                <w:szCs w:val="24"/>
              </w:rPr>
              <w:t xml:space="preserve">To identify the weather factors responsible for the leaf blight development, two sunflower cultivars </w:t>
            </w:r>
            <w:proofErr w:type="spellStart"/>
            <w:r w:rsidRPr="006B643A">
              <w:rPr>
                <w:rFonts w:ascii="Times New Roman" w:hAnsi="Times New Roman" w:cs="Times New Roman"/>
                <w:bCs/>
                <w:i/>
                <w:sz w:val="24"/>
                <w:szCs w:val="24"/>
              </w:rPr>
              <w:t>ie</w:t>
            </w:r>
            <w:proofErr w:type="spellEnd"/>
            <w:r w:rsidRPr="006B643A">
              <w:rPr>
                <w:rFonts w:ascii="Times New Roman" w:hAnsi="Times New Roman" w:cs="Times New Roman"/>
                <w:bCs/>
                <w:sz w:val="24"/>
                <w:szCs w:val="24"/>
              </w:rPr>
              <w:t xml:space="preserve"> </w:t>
            </w:r>
            <w:proofErr w:type="spellStart"/>
            <w:r w:rsidRPr="006B643A">
              <w:rPr>
                <w:rFonts w:ascii="Times New Roman" w:hAnsi="Times New Roman" w:cs="Times New Roman"/>
                <w:bCs/>
                <w:sz w:val="24"/>
                <w:szCs w:val="24"/>
              </w:rPr>
              <w:t>Morden</w:t>
            </w:r>
            <w:proofErr w:type="spellEnd"/>
            <w:r w:rsidRPr="006B643A">
              <w:rPr>
                <w:rFonts w:ascii="Times New Roman" w:hAnsi="Times New Roman" w:cs="Times New Roman"/>
                <w:bCs/>
                <w:sz w:val="24"/>
                <w:szCs w:val="24"/>
              </w:rPr>
              <w:t xml:space="preserve"> and KBSH 44 were sown at fortnightly intervals (4 sowings). In each sowing, </w:t>
            </w:r>
            <w:proofErr w:type="spellStart"/>
            <w:r w:rsidRPr="006B643A">
              <w:rPr>
                <w:rFonts w:ascii="Times New Roman" w:hAnsi="Times New Roman" w:cs="Times New Roman"/>
                <w:bCs/>
                <w:sz w:val="24"/>
                <w:szCs w:val="24"/>
              </w:rPr>
              <w:t>Propiconazole</w:t>
            </w:r>
            <w:proofErr w:type="spellEnd"/>
            <w:r w:rsidRPr="006B643A">
              <w:rPr>
                <w:rFonts w:ascii="Times New Roman" w:hAnsi="Times New Roman" w:cs="Times New Roman"/>
                <w:bCs/>
                <w:sz w:val="24"/>
                <w:szCs w:val="24"/>
              </w:rPr>
              <w:t xml:space="preserve"> (0.1% - 3 sprays) sprayed plots and unsprayed plots were maintained. Leaf blight severity was recorded weekly in each plot and spore load of </w:t>
            </w:r>
            <w:r w:rsidRPr="006B643A">
              <w:rPr>
                <w:rFonts w:ascii="Times New Roman" w:hAnsi="Times New Roman" w:cs="Times New Roman"/>
                <w:bCs/>
                <w:i/>
                <w:sz w:val="24"/>
                <w:szCs w:val="24"/>
              </w:rPr>
              <w:t xml:space="preserve">Alternariaster </w:t>
            </w:r>
            <w:proofErr w:type="spellStart"/>
            <w:r w:rsidRPr="006B643A">
              <w:rPr>
                <w:rFonts w:ascii="Times New Roman" w:hAnsi="Times New Roman" w:cs="Times New Roman"/>
                <w:bCs/>
                <w:i/>
                <w:sz w:val="24"/>
                <w:szCs w:val="24"/>
              </w:rPr>
              <w:t>helianthi</w:t>
            </w:r>
            <w:proofErr w:type="spellEnd"/>
            <w:r w:rsidRPr="006B643A">
              <w:rPr>
                <w:rFonts w:ascii="Times New Roman" w:hAnsi="Times New Roman" w:cs="Times New Roman"/>
                <w:bCs/>
                <w:sz w:val="24"/>
                <w:szCs w:val="24"/>
              </w:rPr>
              <w:t xml:space="preserve"> was recorded by spore traps weekly. The weather parameters were recorded during the crop period at different centers.</w:t>
            </w:r>
          </w:p>
          <w:p w:rsidR="00D621BD" w:rsidRDefault="00D621BD" w:rsidP="00B346DA">
            <w:pPr>
              <w:spacing w:line="360" w:lineRule="auto"/>
              <w:ind w:firstLine="720"/>
              <w:jc w:val="both"/>
              <w:rPr>
                <w:rFonts w:ascii="Times New Roman" w:hAnsi="Times New Roman" w:cs="Times New Roman"/>
                <w:noProof/>
                <w:sz w:val="24"/>
                <w:szCs w:val="24"/>
              </w:rPr>
            </w:pPr>
            <w:r w:rsidRPr="006B643A">
              <w:rPr>
                <w:rFonts w:ascii="Times New Roman" w:eastAsia="Calibri" w:hAnsi="Times New Roman" w:cs="Times New Roman"/>
                <w:noProof/>
                <w:sz w:val="24"/>
                <w:szCs w:val="24"/>
              </w:rPr>
              <w:t xml:space="preserve">Leaf blight severity was more in </w:t>
            </w:r>
            <w:r w:rsidRPr="006B643A">
              <w:rPr>
                <w:rFonts w:ascii="Times New Roman" w:eastAsia="Calibri" w:hAnsi="Times New Roman" w:cs="Times New Roman"/>
                <w:sz w:val="24"/>
                <w:szCs w:val="24"/>
              </w:rPr>
              <w:t>30</w:t>
            </w:r>
            <w:r w:rsidRPr="006B643A">
              <w:rPr>
                <w:rFonts w:ascii="Times New Roman" w:eastAsia="Calibri" w:hAnsi="Times New Roman" w:cs="Times New Roman"/>
                <w:sz w:val="24"/>
                <w:szCs w:val="24"/>
                <w:vertAlign w:val="superscript"/>
              </w:rPr>
              <w:t>th</w:t>
            </w:r>
            <w:r w:rsidRPr="006B643A">
              <w:rPr>
                <w:rFonts w:ascii="Times New Roman" w:eastAsia="Calibri" w:hAnsi="Times New Roman" w:cs="Times New Roman"/>
                <w:sz w:val="24"/>
                <w:szCs w:val="24"/>
              </w:rPr>
              <w:t xml:space="preserve"> July and </w:t>
            </w:r>
            <w:r w:rsidRPr="006B643A">
              <w:rPr>
                <w:rFonts w:ascii="Times New Roman" w:eastAsia="Calibri" w:hAnsi="Times New Roman" w:cs="Times New Roman"/>
                <w:noProof/>
                <w:sz w:val="24"/>
                <w:szCs w:val="24"/>
              </w:rPr>
              <w:t>16</w:t>
            </w:r>
            <w:r w:rsidRPr="006B643A">
              <w:rPr>
                <w:rFonts w:ascii="Times New Roman" w:eastAsia="Calibri" w:hAnsi="Times New Roman" w:cs="Times New Roman"/>
                <w:noProof/>
                <w:sz w:val="24"/>
                <w:szCs w:val="24"/>
                <w:vertAlign w:val="superscript"/>
              </w:rPr>
              <w:t>th</w:t>
            </w:r>
            <w:r w:rsidRPr="006B643A">
              <w:rPr>
                <w:rFonts w:ascii="Times New Roman" w:eastAsia="Calibri" w:hAnsi="Times New Roman" w:cs="Times New Roman"/>
                <w:noProof/>
                <w:sz w:val="24"/>
                <w:szCs w:val="24"/>
              </w:rPr>
              <w:t xml:space="preserve"> </w:t>
            </w:r>
            <w:r w:rsidRPr="006B643A">
              <w:rPr>
                <w:rFonts w:ascii="Times New Roman" w:eastAsia="Calibri" w:hAnsi="Times New Roman" w:cs="Times New Roman"/>
                <w:sz w:val="24"/>
                <w:szCs w:val="24"/>
              </w:rPr>
              <w:t>August</w:t>
            </w:r>
            <w:r w:rsidRPr="006B643A">
              <w:rPr>
                <w:rFonts w:ascii="Times New Roman" w:eastAsia="Calibri" w:hAnsi="Times New Roman" w:cs="Times New Roman"/>
                <w:noProof/>
                <w:sz w:val="24"/>
                <w:szCs w:val="24"/>
              </w:rPr>
              <w:t xml:space="preserve"> sown crops. In 30</w:t>
            </w:r>
            <w:r w:rsidRPr="006B643A">
              <w:rPr>
                <w:rFonts w:ascii="Times New Roman" w:eastAsia="Calibri" w:hAnsi="Times New Roman" w:cs="Times New Roman"/>
                <w:noProof/>
                <w:sz w:val="24"/>
                <w:szCs w:val="24"/>
                <w:vertAlign w:val="superscript"/>
              </w:rPr>
              <w:t>th</w:t>
            </w:r>
            <w:r w:rsidRPr="006B643A">
              <w:rPr>
                <w:rFonts w:ascii="Times New Roman" w:eastAsia="Calibri" w:hAnsi="Times New Roman" w:cs="Times New Roman"/>
                <w:noProof/>
                <w:sz w:val="24"/>
                <w:szCs w:val="24"/>
              </w:rPr>
              <w:t xml:space="preserve"> July sown crop, the disease severity was 94.1% and 88.1% in Morden and KBSH-44 respectively with spore load of 41.6 (Table 3.6.c). Sporeload, relative humidity and dew point are contributing factors for 16</w:t>
            </w:r>
            <w:r w:rsidRPr="006B643A">
              <w:rPr>
                <w:rFonts w:ascii="Times New Roman" w:eastAsia="Calibri" w:hAnsi="Times New Roman" w:cs="Times New Roman"/>
                <w:noProof/>
                <w:sz w:val="24"/>
                <w:szCs w:val="24"/>
                <w:vertAlign w:val="superscript"/>
              </w:rPr>
              <w:t>th</w:t>
            </w:r>
            <w:r w:rsidRPr="006B643A">
              <w:rPr>
                <w:rFonts w:ascii="Times New Roman" w:eastAsia="Calibri" w:hAnsi="Times New Roman" w:cs="Times New Roman"/>
                <w:noProof/>
                <w:sz w:val="24"/>
                <w:szCs w:val="24"/>
              </w:rPr>
              <w:t xml:space="preserve"> July, 30</w:t>
            </w:r>
            <w:r w:rsidRPr="006B643A">
              <w:rPr>
                <w:rFonts w:ascii="Times New Roman" w:eastAsia="Calibri" w:hAnsi="Times New Roman" w:cs="Times New Roman"/>
                <w:noProof/>
                <w:sz w:val="24"/>
                <w:szCs w:val="24"/>
                <w:vertAlign w:val="superscript"/>
              </w:rPr>
              <w:t>th</w:t>
            </w:r>
            <w:r w:rsidRPr="006B643A">
              <w:rPr>
                <w:rFonts w:ascii="Times New Roman" w:eastAsia="Calibri" w:hAnsi="Times New Roman" w:cs="Times New Roman"/>
                <w:noProof/>
                <w:sz w:val="24"/>
                <w:szCs w:val="24"/>
              </w:rPr>
              <w:t xml:space="preserve"> July and 31</w:t>
            </w:r>
            <w:r w:rsidRPr="006B643A">
              <w:rPr>
                <w:rFonts w:ascii="Times New Roman" w:eastAsia="Calibri" w:hAnsi="Times New Roman" w:cs="Times New Roman"/>
                <w:noProof/>
                <w:sz w:val="24"/>
                <w:szCs w:val="24"/>
                <w:vertAlign w:val="superscript"/>
              </w:rPr>
              <w:t>st</w:t>
            </w:r>
            <w:r w:rsidRPr="006B643A">
              <w:rPr>
                <w:rFonts w:ascii="Times New Roman" w:eastAsia="Calibri" w:hAnsi="Times New Roman" w:cs="Times New Roman"/>
                <w:noProof/>
                <w:sz w:val="24"/>
                <w:szCs w:val="24"/>
              </w:rPr>
              <w:t xml:space="preserve"> August sown crops while minimum temperature, wind speed are contributing factors for 16</w:t>
            </w:r>
            <w:r w:rsidRPr="006B643A">
              <w:rPr>
                <w:rFonts w:ascii="Times New Roman" w:eastAsia="Calibri" w:hAnsi="Times New Roman" w:cs="Times New Roman"/>
                <w:noProof/>
                <w:sz w:val="24"/>
                <w:szCs w:val="24"/>
                <w:vertAlign w:val="superscript"/>
              </w:rPr>
              <w:t>th</w:t>
            </w:r>
            <w:r w:rsidRPr="006B643A">
              <w:rPr>
                <w:rFonts w:ascii="Times New Roman" w:eastAsia="Calibri" w:hAnsi="Times New Roman" w:cs="Times New Roman"/>
                <w:noProof/>
                <w:sz w:val="24"/>
                <w:szCs w:val="24"/>
              </w:rPr>
              <w:t xml:space="preserve"> August sown crop. In stepwise regression analysis, spore load and dew point were significant contributors for increasing the disease severity having equation of </w:t>
            </w:r>
            <w:r w:rsidRPr="006B643A">
              <w:rPr>
                <w:rFonts w:ascii="Times New Roman" w:eastAsia="Calibri" w:hAnsi="Times New Roman" w:cs="Times New Roman"/>
                <w:sz w:val="24"/>
                <w:szCs w:val="24"/>
                <w:shd w:val="clear" w:color="auto" w:fill="FFFFFF"/>
              </w:rPr>
              <w:t xml:space="preserve">PDI = + 1.90034 </w:t>
            </w:r>
            <w:proofErr w:type="spellStart"/>
            <w:r w:rsidRPr="006B643A">
              <w:rPr>
                <w:rFonts w:ascii="Times New Roman" w:eastAsia="Calibri" w:hAnsi="Times New Roman" w:cs="Times New Roman"/>
                <w:sz w:val="24"/>
                <w:szCs w:val="24"/>
                <w:shd w:val="clear" w:color="auto" w:fill="FFFFFF"/>
              </w:rPr>
              <w:t>Spl</w:t>
            </w:r>
            <w:proofErr w:type="spellEnd"/>
            <w:r w:rsidRPr="006B643A">
              <w:rPr>
                <w:rFonts w:ascii="Times New Roman" w:eastAsia="Calibri" w:hAnsi="Times New Roman" w:cs="Times New Roman"/>
                <w:sz w:val="24"/>
                <w:szCs w:val="24"/>
                <w:shd w:val="clear" w:color="auto" w:fill="FFFFFF"/>
              </w:rPr>
              <w:t xml:space="preserve"> + 0.39736</w:t>
            </w:r>
            <w:r w:rsidRPr="006B643A">
              <w:rPr>
                <w:rFonts w:ascii="Times New Roman" w:eastAsia="Calibri" w:hAnsi="Times New Roman" w:cs="Times New Roman"/>
                <w:bCs/>
                <w:sz w:val="24"/>
                <w:szCs w:val="24"/>
                <w:shd w:val="clear" w:color="auto" w:fill="FFFFFF"/>
              </w:rPr>
              <w:t>*</w:t>
            </w:r>
            <w:r w:rsidRPr="006B643A">
              <w:rPr>
                <w:rFonts w:ascii="Times New Roman" w:eastAsia="Calibri" w:hAnsi="Times New Roman" w:cs="Times New Roman"/>
                <w:sz w:val="24"/>
                <w:szCs w:val="24"/>
                <w:shd w:val="clear" w:color="auto" w:fill="FFFFFF"/>
              </w:rPr>
              <w:t xml:space="preserve"> dew period</w:t>
            </w:r>
            <w:r w:rsidRPr="006B643A">
              <w:rPr>
                <w:rFonts w:ascii="Times New Roman" w:eastAsia="Calibri" w:hAnsi="Times New Roman" w:cs="Times New Roman"/>
                <w:noProof/>
                <w:sz w:val="24"/>
                <w:szCs w:val="24"/>
              </w:rPr>
              <w:t>. These results indicated that  spore load, dew point, relative humidity, minimum temperature were the most influencing weather parameters for the disease severity.</w:t>
            </w:r>
            <w:r w:rsidRPr="006B643A">
              <w:rPr>
                <w:rFonts w:ascii="Times New Roman" w:hAnsi="Times New Roman" w:cs="Times New Roman"/>
                <w:b/>
                <w:i/>
                <w:sz w:val="24"/>
                <w:szCs w:val="24"/>
              </w:rPr>
              <w:t xml:space="preserve"> </w:t>
            </w:r>
            <w:r w:rsidRPr="006B643A">
              <w:rPr>
                <w:rFonts w:ascii="Times New Roman" w:hAnsi="Times New Roman" w:cs="Times New Roman"/>
                <w:noProof/>
                <w:sz w:val="24"/>
                <w:szCs w:val="24"/>
              </w:rPr>
              <w:t xml:space="preserve">Disease severity was more in </w:t>
            </w:r>
            <w:r w:rsidRPr="006B643A">
              <w:rPr>
                <w:rFonts w:ascii="Times New Roman" w:hAnsi="Times New Roman" w:cs="Times New Roman"/>
                <w:sz w:val="24"/>
                <w:szCs w:val="24"/>
              </w:rPr>
              <w:t>16</w:t>
            </w:r>
            <w:r w:rsidRPr="006B643A">
              <w:rPr>
                <w:rFonts w:ascii="Times New Roman" w:hAnsi="Times New Roman" w:cs="Times New Roman"/>
                <w:sz w:val="24"/>
                <w:szCs w:val="24"/>
                <w:vertAlign w:val="superscript"/>
              </w:rPr>
              <w:t>th</w:t>
            </w:r>
            <w:r w:rsidRPr="006B643A">
              <w:rPr>
                <w:rFonts w:ascii="Times New Roman" w:hAnsi="Times New Roman" w:cs="Times New Roman"/>
                <w:sz w:val="24"/>
                <w:szCs w:val="24"/>
              </w:rPr>
              <w:t xml:space="preserve"> July and </w:t>
            </w:r>
            <w:r w:rsidRPr="006B643A">
              <w:rPr>
                <w:rFonts w:ascii="Times New Roman" w:hAnsi="Times New Roman" w:cs="Times New Roman"/>
                <w:noProof/>
                <w:sz w:val="24"/>
                <w:szCs w:val="24"/>
              </w:rPr>
              <w:t>31</w:t>
            </w:r>
            <w:r w:rsidRPr="006B643A">
              <w:rPr>
                <w:rFonts w:ascii="Times New Roman" w:hAnsi="Times New Roman" w:cs="Times New Roman"/>
                <w:noProof/>
                <w:sz w:val="24"/>
                <w:szCs w:val="24"/>
                <w:vertAlign w:val="superscript"/>
              </w:rPr>
              <w:t>st</w:t>
            </w:r>
            <w:r w:rsidRPr="006B643A">
              <w:rPr>
                <w:rFonts w:ascii="Times New Roman" w:hAnsi="Times New Roman" w:cs="Times New Roman"/>
                <w:noProof/>
                <w:sz w:val="24"/>
                <w:szCs w:val="24"/>
              </w:rPr>
              <w:t xml:space="preserve"> July sown crop than other dates of sowing. Disease progression was rapid in 16</w:t>
            </w:r>
            <w:r w:rsidRPr="006B643A">
              <w:rPr>
                <w:rFonts w:ascii="Times New Roman" w:hAnsi="Times New Roman" w:cs="Times New Roman"/>
                <w:noProof/>
                <w:sz w:val="24"/>
                <w:szCs w:val="24"/>
                <w:vertAlign w:val="superscript"/>
              </w:rPr>
              <w:t>th</w:t>
            </w:r>
            <w:r w:rsidRPr="006B643A">
              <w:rPr>
                <w:rFonts w:ascii="Times New Roman" w:hAnsi="Times New Roman" w:cs="Times New Roman"/>
                <w:noProof/>
                <w:sz w:val="24"/>
                <w:szCs w:val="24"/>
              </w:rPr>
              <w:t xml:space="preserve"> July sown crop however it was moderate in 31</w:t>
            </w:r>
            <w:r w:rsidRPr="006B643A">
              <w:rPr>
                <w:rFonts w:ascii="Times New Roman" w:hAnsi="Times New Roman" w:cs="Times New Roman"/>
                <w:noProof/>
                <w:sz w:val="24"/>
                <w:szCs w:val="24"/>
                <w:vertAlign w:val="superscript"/>
              </w:rPr>
              <w:t>st</w:t>
            </w:r>
            <w:r w:rsidRPr="006B643A">
              <w:rPr>
                <w:rFonts w:ascii="Times New Roman" w:hAnsi="Times New Roman" w:cs="Times New Roman"/>
                <w:noProof/>
                <w:sz w:val="24"/>
                <w:szCs w:val="24"/>
              </w:rPr>
              <w:t xml:space="preserve"> August sown crop. In 16</w:t>
            </w:r>
            <w:r w:rsidRPr="006B643A">
              <w:rPr>
                <w:rFonts w:ascii="Times New Roman" w:hAnsi="Times New Roman" w:cs="Times New Roman"/>
                <w:noProof/>
                <w:sz w:val="24"/>
                <w:szCs w:val="24"/>
                <w:vertAlign w:val="superscript"/>
              </w:rPr>
              <w:t>th</w:t>
            </w:r>
            <w:r w:rsidRPr="006B643A">
              <w:rPr>
                <w:rFonts w:ascii="Times New Roman" w:hAnsi="Times New Roman" w:cs="Times New Roman"/>
                <w:noProof/>
                <w:sz w:val="24"/>
                <w:szCs w:val="24"/>
              </w:rPr>
              <w:t xml:space="preserve"> July sown crop, the disease severity was 94% in Morden and 64 % in KBSH-44 with spore load of 29/week. In 31</w:t>
            </w:r>
            <w:r w:rsidRPr="006B643A">
              <w:rPr>
                <w:rFonts w:ascii="Times New Roman" w:hAnsi="Times New Roman" w:cs="Times New Roman"/>
                <w:noProof/>
                <w:sz w:val="24"/>
                <w:szCs w:val="24"/>
                <w:vertAlign w:val="superscript"/>
              </w:rPr>
              <w:t>st</w:t>
            </w:r>
            <w:r w:rsidRPr="006B643A">
              <w:rPr>
                <w:rFonts w:ascii="Times New Roman" w:hAnsi="Times New Roman" w:cs="Times New Roman"/>
                <w:noProof/>
                <w:sz w:val="24"/>
                <w:szCs w:val="24"/>
              </w:rPr>
              <w:t xml:space="preserve"> July sown crop, the disease severity was 92.7% and 77.7% in Morden and KBSH-44 respectively with spore load of 41. Significant correlations were observed with spore load, minimum temperature, RH2 and dew point for both cultivars</w:t>
            </w:r>
          </w:p>
          <w:p w:rsidR="00D621BD" w:rsidRPr="00B346DA" w:rsidRDefault="00D621BD" w:rsidP="00B346DA">
            <w:pPr>
              <w:spacing w:line="360" w:lineRule="auto"/>
              <w:ind w:firstLine="33"/>
              <w:jc w:val="both"/>
              <w:rPr>
                <w:rFonts w:ascii="Times New Roman" w:hAnsi="Times New Roman" w:cs="Times New Roman"/>
                <w:b/>
                <w:bCs/>
                <w:i/>
                <w:sz w:val="24"/>
                <w:szCs w:val="24"/>
              </w:rPr>
            </w:pPr>
            <w:r w:rsidRPr="00B346DA">
              <w:rPr>
                <w:rFonts w:ascii="Times New Roman" w:hAnsi="Times New Roman" w:cs="Times New Roman"/>
                <w:b/>
                <w:bCs/>
                <w:sz w:val="24"/>
                <w:szCs w:val="24"/>
              </w:rPr>
              <w:t xml:space="preserve">Variability in isolates of </w:t>
            </w:r>
            <w:r w:rsidRPr="00B346DA">
              <w:rPr>
                <w:rFonts w:ascii="Times New Roman" w:hAnsi="Times New Roman" w:cs="Times New Roman"/>
                <w:b/>
                <w:bCs/>
                <w:i/>
                <w:sz w:val="24"/>
                <w:szCs w:val="24"/>
              </w:rPr>
              <w:t xml:space="preserve">Alternaria </w:t>
            </w:r>
            <w:proofErr w:type="spellStart"/>
            <w:r w:rsidRPr="00B346DA">
              <w:rPr>
                <w:rFonts w:ascii="Times New Roman" w:hAnsi="Times New Roman" w:cs="Times New Roman"/>
                <w:b/>
                <w:bCs/>
                <w:i/>
                <w:sz w:val="24"/>
                <w:szCs w:val="24"/>
              </w:rPr>
              <w:t>helianthi</w:t>
            </w:r>
            <w:proofErr w:type="spellEnd"/>
            <w:r>
              <w:rPr>
                <w:rFonts w:ascii="Times New Roman" w:hAnsi="Times New Roman" w:cs="Times New Roman"/>
                <w:b/>
                <w:bCs/>
                <w:sz w:val="24"/>
                <w:szCs w:val="24"/>
              </w:rPr>
              <w:t xml:space="preserve"> -</w:t>
            </w:r>
            <w:r w:rsidRPr="00B346DA">
              <w:rPr>
                <w:rFonts w:ascii="Times New Roman" w:hAnsi="Times New Roman" w:cs="Times New Roman"/>
                <w:b/>
                <w:bCs/>
                <w:sz w:val="24"/>
                <w:szCs w:val="24"/>
              </w:rPr>
              <w:t xml:space="preserve"> Leaf blight of sunflower</w:t>
            </w:r>
            <w:r>
              <w:rPr>
                <w:rFonts w:ascii="Times New Roman" w:hAnsi="Times New Roman" w:cs="Times New Roman"/>
                <w:b/>
                <w:bCs/>
                <w:i/>
                <w:sz w:val="24"/>
                <w:szCs w:val="24"/>
              </w:rPr>
              <w:t xml:space="preserve"> </w:t>
            </w:r>
            <w:r>
              <w:rPr>
                <w:rFonts w:ascii="Times New Roman" w:hAnsi="Times New Roman" w:cs="Times New Roman"/>
                <w:sz w:val="24"/>
                <w:szCs w:val="24"/>
              </w:rPr>
              <w:t xml:space="preserve">: </w:t>
            </w:r>
            <w:r w:rsidRPr="006B643A">
              <w:rPr>
                <w:rFonts w:ascii="Times New Roman" w:hAnsi="Times New Roman" w:cs="Times New Roman"/>
                <w:sz w:val="24"/>
                <w:szCs w:val="24"/>
              </w:rPr>
              <w:t xml:space="preserve">Thirty isolates of </w:t>
            </w:r>
            <w:r w:rsidRPr="006B643A">
              <w:rPr>
                <w:rFonts w:ascii="Times New Roman" w:hAnsi="Times New Roman" w:cs="Times New Roman"/>
                <w:i/>
                <w:sz w:val="24"/>
                <w:szCs w:val="24"/>
              </w:rPr>
              <w:t xml:space="preserve">A. </w:t>
            </w:r>
            <w:proofErr w:type="spellStart"/>
            <w:r w:rsidRPr="006B643A">
              <w:rPr>
                <w:rFonts w:ascii="Times New Roman" w:hAnsi="Times New Roman" w:cs="Times New Roman"/>
                <w:i/>
                <w:sz w:val="24"/>
                <w:szCs w:val="24"/>
              </w:rPr>
              <w:t>alternata</w:t>
            </w:r>
            <w:proofErr w:type="spellEnd"/>
            <w:r w:rsidRPr="006B643A">
              <w:rPr>
                <w:rFonts w:ascii="Times New Roman" w:hAnsi="Times New Roman" w:cs="Times New Roman"/>
                <w:sz w:val="24"/>
                <w:szCs w:val="24"/>
              </w:rPr>
              <w:t xml:space="preserve"> of sunflower were clustered into</w:t>
            </w:r>
            <w:r w:rsidRPr="006B643A">
              <w:rPr>
                <w:rFonts w:ascii="Times New Roman" w:eastAsia="NSimSun" w:hAnsi="Times New Roman" w:cs="Times New Roman"/>
                <w:sz w:val="24"/>
                <w:szCs w:val="24"/>
              </w:rPr>
              <w:t xml:space="preserve"> 3 groups based on morphological and cultural characters.</w:t>
            </w:r>
            <w:r w:rsidRPr="006B643A">
              <w:rPr>
                <w:rFonts w:ascii="Times New Roman" w:hAnsi="Times New Roman" w:cs="Times New Roman"/>
                <w:bCs/>
                <w:sz w:val="24"/>
                <w:szCs w:val="24"/>
              </w:rPr>
              <w:t xml:space="preserve"> Pathogenic variability of 220 </w:t>
            </w:r>
            <w:r w:rsidRPr="006B643A">
              <w:rPr>
                <w:rFonts w:ascii="Times New Roman" w:hAnsi="Times New Roman" w:cs="Times New Roman"/>
                <w:bCs/>
                <w:i/>
                <w:iCs/>
                <w:sz w:val="24"/>
                <w:szCs w:val="24"/>
              </w:rPr>
              <w:t xml:space="preserve">A. </w:t>
            </w:r>
            <w:proofErr w:type="spellStart"/>
            <w:r w:rsidRPr="006B643A">
              <w:rPr>
                <w:rFonts w:ascii="Times New Roman" w:hAnsi="Times New Roman" w:cs="Times New Roman"/>
                <w:bCs/>
                <w:i/>
                <w:iCs/>
                <w:sz w:val="24"/>
                <w:szCs w:val="24"/>
              </w:rPr>
              <w:t>helianthi</w:t>
            </w:r>
            <w:proofErr w:type="spellEnd"/>
            <w:r w:rsidRPr="006B643A">
              <w:rPr>
                <w:rFonts w:ascii="Times New Roman" w:hAnsi="Times New Roman" w:cs="Times New Roman"/>
                <w:bCs/>
                <w:i/>
                <w:iCs/>
                <w:sz w:val="24"/>
                <w:szCs w:val="24"/>
              </w:rPr>
              <w:t xml:space="preserve"> </w:t>
            </w:r>
            <w:r w:rsidRPr="006B643A">
              <w:rPr>
                <w:rFonts w:ascii="Times New Roman" w:hAnsi="Times New Roman" w:cs="Times New Roman"/>
                <w:bCs/>
                <w:sz w:val="24"/>
                <w:szCs w:val="24"/>
              </w:rPr>
              <w:t xml:space="preserve">isolates on different sunflower cultivars by artificially </w:t>
            </w:r>
            <w:r w:rsidRPr="006B643A">
              <w:rPr>
                <w:rFonts w:ascii="Times New Roman" w:hAnsi="Times New Roman" w:cs="Times New Roman"/>
                <w:bCs/>
                <w:sz w:val="24"/>
                <w:szCs w:val="24"/>
              </w:rPr>
              <w:lastRenderedPageBreak/>
              <w:t>inoculation method revealed</w:t>
            </w:r>
            <w:r w:rsidRPr="006B643A">
              <w:rPr>
                <w:rFonts w:ascii="Times New Roman" w:hAnsi="Times New Roman" w:cs="Times New Roman"/>
                <w:bCs/>
                <w:iCs/>
                <w:sz w:val="24"/>
                <w:szCs w:val="24"/>
              </w:rPr>
              <w:t xml:space="preserve"> seven groups based on disease severity. N</w:t>
            </w:r>
            <w:r w:rsidRPr="006B643A">
              <w:rPr>
                <w:rFonts w:ascii="Times New Roman" w:hAnsi="Times New Roman" w:cs="Times New Roman"/>
                <w:sz w:val="24"/>
                <w:szCs w:val="24"/>
              </w:rPr>
              <w:t xml:space="preserve">one of the isolate was resistant to all seven sunflower cultivars tested (Fig.4). Among cultivars, most of </w:t>
            </w:r>
            <w:r w:rsidRPr="006B643A">
              <w:rPr>
                <w:rFonts w:ascii="Times New Roman" w:hAnsi="Times New Roman" w:cs="Times New Roman"/>
                <w:i/>
                <w:iCs/>
                <w:sz w:val="24"/>
                <w:szCs w:val="24"/>
              </w:rPr>
              <w:t xml:space="preserve">A. </w:t>
            </w:r>
            <w:proofErr w:type="spellStart"/>
            <w:r w:rsidRPr="006B643A">
              <w:rPr>
                <w:rFonts w:ascii="Times New Roman" w:hAnsi="Times New Roman" w:cs="Times New Roman"/>
                <w:i/>
                <w:iCs/>
                <w:sz w:val="24"/>
                <w:szCs w:val="24"/>
              </w:rPr>
              <w:t>helianthi</w:t>
            </w:r>
            <w:proofErr w:type="spellEnd"/>
            <w:r w:rsidRPr="006B643A">
              <w:rPr>
                <w:rFonts w:ascii="Times New Roman" w:hAnsi="Times New Roman" w:cs="Times New Roman"/>
                <w:sz w:val="24"/>
                <w:szCs w:val="24"/>
              </w:rPr>
              <w:t xml:space="preserve"> isolates showed moderately resistant reaction on KBSH-1 followed by SCG-99. Morden was susceptible to most of the isolates whereas DRSF-108 was susceptible to all </w:t>
            </w:r>
            <w:r w:rsidRPr="006B643A">
              <w:rPr>
                <w:rFonts w:ascii="Times New Roman" w:hAnsi="Times New Roman" w:cs="Times New Roman"/>
                <w:i/>
                <w:sz w:val="24"/>
                <w:szCs w:val="24"/>
              </w:rPr>
              <w:t xml:space="preserve">A. </w:t>
            </w:r>
            <w:proofErr w:type="spellStart"/>
            <w:r w:rsidRPr="006B643A">
              <w:rPr>
                <w:rFonts w:ascii="Times New Roman" w:hAnsi="Times New Roman" w:cs="Times New Roman"/>
                <w:i/>
                <w:sz w:val="24"/>
                <w:szCs w:val="24"/>
              </w:rPr>
              <w:t>helianthi</w:t>
            </w:r>
            <w:proofErr w:type="spellEnd"/>
            <w:r w:rsidRPr="006B643A">
              <w:rPr>
                <w:rFonts w:ascii="Times New Roman" w:hAnsi="Times New Roman" w:cs="Times New Roman"/>
                <w:sz w:val="24"/>
                <w:szCs w:val="24"/>
              </w:rPr>
              <w:t xml:space="preserve"> isolates</w:t>
            </w:r>
            <w:r w:rsidRPr="006B643A">
              <w:rPr>
                <w:rFonts w:ascii="Times New Roman" w:hAnsi="Times New Roman" w:cs="Times New Roman"/>
                <w:iCs/>
                <w:sz w:val="24"/>
                <w:szCs w:val="24"/>
              </w:rPr>
              <w:t xml:space="preserve">. </w:t>
            </w:r>
            <w:r w:rsidRPr="006B643A">
              <w:rPr>
                <w:rFonts w:ascii="Times New Roman" w:hAnsi="Times New Roman" w:cs="Times New Roman"/>
                <w:bCs/>
                <w:sz w:val="24"/>
                <w:szCs w:val="24"/>
              </w:rPr>
              <w:t xml:space="preserve">Thirty isolates of </w:t>
            </w:r>
            <w:r w:rsidRPr="006B643A">
              <w:rPr>
                <w:rFonts w:ascii="Times New Roman" w:hAnsi="Times New Roman" w:cs="Times New Roman"/>
                <w:bCs/>
                <w:i/>
                <w:sz w:val="24"/>
                <w:szCs w:val="24"/>
              </w:rPr>
              <w:t xml:space="preserve">A. </w:t>
            </w:r>
            <w:proofErr w:type="spellStart"/>
            <w:r w:rsidRPr="006B643A">
              <w:rPr>
                <w:rFonts w:ascii="Times New Roman" w:hAnsi="Times New Roman" w:cs="Times New Roman"/>
                <w:bCs/>
                <w:i/>
                <w:sz w:val="24"/>
                <w:szCs w:val="24"/>
              </w:rPr>
              <w:t>alternata</w:t>
            </w:r>
            <w:proofErr w:type="spellEnd"/>
            <w:r w:rsidRPr="006B643A">
              <w:rPr>
                <w:rFonts w:ascii="Times New Roman" w:hAnsi="Times New Roman" w:cs="Times New Roman"/>
                <w:bCs/>
                <w:sz w:val="24"/>
                <w:szCs w:val="24"/>
              </w:rPr>
              <w:t xml:space="preserve"> grouped </w:t>
            </w:r>
            <w:r w:rsidRPr="006B643A">
              <w:rPr>
                <w:rFonts w:ascii="Times New Roman" w:hAnsi="Times New Roman" w:cs="Times New Roman"/>
                <w:sz w:val="24"/>
                <w:szCs w:val="24"/>
              </w:rPr>
              <w:t>into</w:t>
            </w:r>
            <w:r w:rsidRPr="006B643A">
              <w:rPr>
                <w:rFonts w:ascii="Times New Roman" w:eastAsia="NSimSun" w:hAnsi="Times New Roman" w:cs="Times New Roman"/>
                <w:sz w:val="24"/>
                <w:szCs w:val="24"/>
              </w:rPr>
              <w:t xml:space="preserve"> 3 major groups based on disease severity on sunflower cultivars </w:t>
            </w:r>
            <w:r w:rsidRPr="006B643A">
              <w:rPr>
                <w:rFonts w:ascii="Times New Roman" w:hAnsi="Times New Roman" w:cs="Times New Roman"/>
                <w:sz w:val="24"/>
                <w:szCs w:val="24"/>
              </w:rPr>
              <w:t>(Fig.5).</w:t>
            </w:r>
          </w:p>
          <w:p w:rsidR="00D621BD" w:rsidRPr="006B643A" w:rsidRDefault="00D621BD" w:rsidP="00CB5B23">
            <w:pPr>
              <w:ind w:firstLine="720"/>
              <w:jc w:val="both"/>
              <w:rPr>
                <w:rFonts w:ascii="Times New Roman" w:hAnsi="Times New Roman" w:cs="Times New Roman"/>
                <w:sz w:val="24"/>
                <w:szCs w:val="24"/>
              </w:rPr>
            </w:pPr>
          </w:p>
          <w:p w:rsidR="00D621BD" w:rsidRPr="006B643A" w:rsidRDefault="00D621BD" w:rsidP="00CB5B23">
            <w:pPr>
              <w:ind w:firstLine="720"/>
              <w:jc w:val="both"/>
              <w:rPr>
                <w:rFonts w:ascii="Times New Roman" w:hAnsi="Times New Roman" w:cs="Times New Roman"/>
                <w:sz w:val="24"/>
                <w:szCs w:val="24"/>
              </w:rPr>
            </w:pPr>
            <w:r w:rsidRPr="006B643A">
              <w:rPr>
                <w:rFonts w:ascii="Times New Roman" w:hAnsi="Times New Roman" w:cs="Times New Roman"/>
                <w:b/>
                <w:noProof/>
                <w:sz w:val="24"/>
                <w:szCs w:val="24"/>
                <w:lang w:eastAsia="en-IN"/>
              </w:rPr>
              <w:drawing>
                <wp:inline distT="0" distB="0" distL="0" distR="0">
                  <wp:extent cx="2373085" cy="1905000"/>
                  <wp:effectExtent l="19050" t="0" r="0" b="0"/>
                  <wp:docPr id="21" name="Objec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5"/>
                          <pic:cNvPicPr>
                            <a:picLocks noChangeArrowheads="1"/>
                          </pic:cNvPicPr>
                        </pic:nvPicPr>
                        <pic:blipFill>
                          <a:blip r:embed="rId14" cstate="print"/>
                          <a:srcRect r="-1537" b="-327"/>
                          <a:stretch>
                            <a:fillRect/>
                          </a:stretch>
                        </pic:blipFill>
                        <pic:spPr bwMode="auto">
                          <a:xfrm>
                            <a:off x="0" y="0"/>
                            <a:ext cx="2372985" cy="1904920"/>
                          </a:xfrm>
                          <a:prstGeom prst="rect">
                            <a:avLst/>
                          </a:prstGeom>
                          <a:noFill/>
                          <a:ln w="9525">
                            <a:noFill/>
                            <a:miter lim="800000"/>
                            <a:headEnd/>
                            <a:tailEnd/>
                          </a:ln>
                        </pic:spPr>
                      </pic:pic>
                    </a:graphicData>
                  </a:graphic>
                </wp:inline>
              </w:drawing>
            </w:r>
            <w:r w:rsidR="00B83C61" w:rsidRPr="00B83C61">
              <w:rPr>
                <w:rFonts w:ascii="Times New Roman" w:hAnsi="Times New Roman" w:cs="Times New Roman"/>
                <w:b/>
                <w:noProof/>
                <w:sz w:val="24"/>
                <w:szCs w:val="24"/>
              </w:rPr>
              <w:pict>
                <v:shapetype id="_x0000_t202" coordsize="21600,21600" o:spt="202" path="m,l,21600r21600,l21600,xe">
                  <v:stroke joinstyle="miter"/>
                  <v:path gradientshapeok="t" o:connecttype="rect"/>
                </v:shapetype>
                <v:shape id="_x0000_s1039" type="#_x0000_t202" style="position:absolute;left:0;text-align:left;margin-left:45.55pt;margin-top:19.6pt;width:37.5pt;height:18.75pt;z-index:251665408;mso-position-horizontal-relative:text;mso-position-vertical-relative:text" filled="f" stroked="f">
                  <v:textbox style="mso-next-textbox:#_x0000_s1039">
                    <w:txbxContent>
                      <w:p w:rsidR="00D621BD" w:rsidRPr="006B0C37" w:rsidRDefault="00D621BD" w:rsidP="00CB5B23">
                        <w:pPr>
                          <w:ind w:right="-960"/>
                          <w:rPr>
                            <w:rFonts w:ascii="Times New Roman" w:hAnsi="Times New Roman"/>
                            <w:b/>
                            <w:sz w:val="18"/>
                            <w:szCs w:val="16"/>
                          </w:rPr>
                        </w:pPr>
                        <w:r w:rsidRPr="006B0C37">
                          <w:rPr>
                            <w:rFonts w:ascii="Times New Roman" w:hAnsi="Times New Roman"/>
                            <w:b/>
                            <w:i/>
                            <w:sz w:val="18"/>
                            <w:szCs w:val="16"/>
                          </w:rPr>
                          <w:t>Ah</w:t>
                        </w:r>
                        <w:r w:rsidRPr="006B0C37">
                          <w:rPr>
                            <w:rFonts w:ascii="Times New Roman" w:hAnsi="Times New Roman"/>
                            <w:b/>
                            <w:sz w:val="18"/>
                            <w:szCs w:val="16"/>
                          </w:rPr>
                          <w:t xml:space="preserve"> 200</w:t>
                        </w:r>
                      </w:p>
                    </w:txbxContent>
                  </v:textbox>
                </v:shape>
              </w:pict>
            </w:r>
            <w:r w:rsidR="00B83C61">
              <w:rPr>
                <w:rFonts w:ascii="Times New Roman" w:hAnsi="Times New Roman" w:cs="Times New Roman"/>
                <w:noProof/>
                <w:sz w:val="24"/>
                <w:szCs w:val="24"/>
              </w:rPr>
              <w:pict>
                <v:shape id="_x0000_s1040" type="#_x0000_t202" style="position:absolute;left:0;text-align:left;margin-left:37.85pt;margin-top:83.45pt;width:61.55pt;height:24pt;z-index:251666432;mso-position-horizontal-relative:text;mso-position-vertical-relative:text" filled="f" stroked="f">
                  <v:textbox style="mso-next-textbox:#_x0000_s1040">
                    <w:txbxContent>
                      <w:p w:rsidR="00D621BD" w:rsidRPr="006B0C37" w:rsidRDefault="00D621BD" w:rsidP="00CB5B23">
                        <w:pPr>
                          <w:rPr>
                            <w:rFonts w:ascii="Times New Roman" w:hAnsi="Times New Roman"/>
                            <w:b/>
                            <w:sz w:val="20"/>
                            <w:szCs w:val="16"/>
                          </w:rPr>
                        </w:pPr>
                        <w:r w:rsidRPr="006B0C37">
                          <w:rPr>
                            <w:rFonts w:ascii="Times New Roman" w:hAnsi="Times New Roman"/>
                            <w:b/>
                            <w:i/>
                            <w:sz w:val="20"/>
                            <w:szCs w:val="16"/>
                          </w:rPr>
                          <w:t>Ah</w:t>
                        </w:r>
                        <w:r w:rsidRPr="006B0C37">
                          <w:rPr>
                            <w:rFonts w:ascii="Times New Roman" w:hAnsi="Times New Roman"/>
                            <w:b/>
                            <w:sz w:val="20"/>
                            <w:szCs w:val="16"/>
                          </w:rPr>
                          <w:t xml:space="preserve"> 188</w:t>
                        </w:r>
                      </w:p>
                    </w:txbxContent>
                  </v:textbox>
                </v:shape>
              </w:pict>
            </w:r>
            <w:r w:rsidRPr="006B643A">
              <w:rPr>
                <w:rFonts w:ascii="Times New Roman" w:hAnsi="Times New Roman" w:cs="Times New Roman"/>
                <w:noProof/>
                <w:sz w:val="24"/>
                <w:szCs w:val="24"/>
                <w:lang w:eastAsia="en-IN"/>
              </w:rPr>
              <w:drawing>
                <wp:inline distT="0" distB="0" distL="0" distR="0">
                  <wp:extent cx="2898321" cy="1905000"/>
                  <wp:effectExtent l="19050" t="0" r="0" b="0"/>
                  <wp:docPr id="22" name="Object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6"/>
                          <pic:cNvPicPr>
                            <a:picLocks noChangeArrowheads="1"/>
                          </pic:cNvPicPr>
                        </pic:nvPicPr>
                        <pic:blipFill>
                          <a:blip r:embed="rId15" cstate="print"/>
                          <a:srcRect r="-2554" b="-4514"/>
                          <a:stretch>
                            <a:fillRect/>
                          </a:stretch>
                        </pic:blipFill>
                        <pic:spPr bwMode="auto">
                          <a:xfrm>
                            <a:off x="0" y="0"/>
                            <a:ext cx="2898201" cy="1904921"/>
                          </a:xfrm>
                          <a:prstGeom prst="rect">
                            <a:avLst/>
                          </a:prstGeom>
                          <a:noFill/>
                          <a:ln w="9525">
                            <a:noFill/>
                            <a:miter lim="800000"/>
                            <a:headEnd/>
                            <a:tailEnd/>
                          </a:ln>
                        </pic:spPr>
                      </pic:pic>
                    </a:graphicData>
                  </a:graphic>
                </wp:inline>
              </w:drawing>
            </w:r>
          </w:p>
          <w:p w:rsidR="00D621BD" w:rsidRPr="006B643A" w:rsidRDefault="00D621BD" w:rsidP="00CB5B23">
            <w:pPr>
              <w:ind w:right="-1080"/>
              <w:jc w:val="both"/>
              <w:rPr>
                <w:rFonts w:ascii="Times New Roman" w:hAnsi="Times New Roman" w:cs="Times New Roman"/>
                <w:sz w:val="24"/>
                <w:szCs w:val="24"/>
              </w:rPr>
            </w:pPr>
            <w:r w:rsidRPr="006B643A">
              <w:rPr>
                <w:rFonts w:ascii="Times New Roman" w:hAnsi="Times New Roman" w:cs="Times New Roman"/>
                <w:sz w:val="24"/>
                <w:szCs w:val="24"/>
              </w:rPr>
              <w:t xml:space="preserve">Fig 4:  Disease reaction of isolates of                </w:t>
            </w:r>
            <w:r w:rsidRPr="006B643A">
              <w:rPr>
                <w:rFonts w:ascii="Times New Roman" w:hAnsi="Times New Roman" w:cs="Times New Roman"/>
                <w:b/>
                <w:sz w:val="24"/>
                <w:szCs w:val="24"/>
              </w:rPr>
              <w:t xml:space="preserve"> </w:t>
            </w:r>
            <w:r w:rsidRPr="006B643A">
              <w:rPr>
                <w:rFonts w:ascii="Times New Roman" w:hAnsi="Times New Roman" w:cs="Times New Roman"/>
                <w:sz w:val="24"/>
                <w:szCs w:val="24"/>
              </w:rPr>
              <w:t>Fig 5</w:t>
            </w:r>
            <w:r w:rsidRPr="006B643A">
              <w:rPr>
                <w:rFonts w:ascii="Times New Roman" w:hAnsi="Times New Roman" w:cs="Times New Roman"/>
                <w:b/>
                <w:sz w:val="24"/>
                <w:szCs w:val="24"/>
              </w:rPr>
              <w:t>:</w:t>
            </w:r>
            <w:r w:rsidRPr="006B643A">
              <w:rPr>
                <w:rFonts w:ascii="Times New Roman" w:hAnsi="Times New Roman" w:cs="Times New Roman"/>
                <w:sz w:val="24"/>
                <w:szCs w:val="24"/>
              </w:rPr>
              <w:t xml:space="preserve">  Leaf spots on different cultivars with</w:t>
            </w:r>
          </w:p>
          <w:p w:rsidR="00D621BD" w:rsidRPr="006B643A" w:rsidRDefault="00D621BD" w:rsidP="00CB5B23">
            <w:pPr>
              <w:ind w:right="-1080"/>
              <w:jc w:val="both"/>
              <w:rPr>
                <w:rFonts w:ascii="Times New Roman" w:hAnsi="Times New Roman" w:cs="Times New Roman"/>
                <w:sz w:val="24"/>
                <w:szCs w:val="24"/>
              </w:rPr>
            </w:pPr>
            <w:r w:rsidRPr="006B643A">
              <w:rPr>
                <w:rFonts w:ascii="Times New Roman" w:hAnsi="Times New Roman" w:cs="Times New Roman"/>
                <w:sz w:val="24"/>
                <w:szCs w:val="24"/>
              </w:rPr>
              <w:t xml:space="preserve"> </w:t>
            </w:r>
            <w:r w:rsidRPr="006B643A">
              <w:rPr>
                <w:rFonts w:ascii="Times New Roman" w:hAnsi="Times New Roman" w:cs="Times New Roman"/>
                <w:sz w:val="24"/>
                <w:szCs w:val="24"/>
              </w:rPr>
              <w:tab/>
            </w:r>
            <w:r w:rsidRPr="006B643A">
              <w:rPr>
                <w:rFonts w:ascii="Times New Roman" w:hAnsi="Times New Roman" w:cs="Times New Roman"/>
                <w:i/>
                <w:sz w:val="24"/>
                <w:szCs w:val="24"/>
              </w:rPr>
              <w:t xml:space="preserve">A. </w:t>
            </w:r>
            <w:proofErr w:type="spellStart"/>
            <w:r w:rsidRPr="006B643A">
              <w:rPr>
                <w:rFonts w:ascii="Times New Roman" w:hAnsi="Times New Roman" w:cs="Times New Roman"/>
                <w:i/>
                <w:sz w:val="24"/>
                <w:szCs w:val="24"/>
              </w:rPr>
              <w:t>helianthi</w:t>
            </w:r>
            <w:proofErr w:type="spellEnd"/>
            <w:r w:rsidRPr="006B643A">
              <w:rPr>
                <w:rFonts w:ascii="Times New Roman" w:hAnsi="Times New Roman" w:cs="Times New Roman"/>
                <w:sz w:val="24"/>
                <w:szCs w:val="24"/>
              </w:rPr>
              <w:t xml:space="preserve"> on different cultivars.                      isolates of </w:t>
            </w:r>
            <w:r w:rsidRPr="006B643A">
              <w:rPr>
                <w:rFonts w:ascii="Times New Roman" w:hAnsi="Times New Roman" w:cs="Times New Roman"/>
                <w:i/>
                <w:sz w:val="24"/>
                <w:szCs w:val="24"/>
              </w:rPr>
              <w:t xml:space="preserve">A. </w:t>
            </w:r>
            <w:proofErr w:type="spellStart"/>
            <w:r w:rsidRPr="006B643A">
              <w:rPr>
                <w:rFonts w:ascii="Times New Roman" w:hAnsi="Times New Roman" w:cs="Times New Roman"/>
                <w:i/>
                <w:sz w:val="24"/>
                <w:szCs w:val="24"/>
              </w:rPr>
              <w:t>alternata</w:t>
            </w:r>
            <w:proofErr w:type="spellEnd"/>
            <w:r w:rsidRPr="006B643A">
              <w:rPr>
                <w:rFonts w:ascii="Times New Roman" w:hAnsi="Times New Roman" w:cs="Times New Roman"/>
                <w:sz w:val="24"/>
                <w:szCs w:val="24"/>
              </w:rPr>
              <w:t>.</w:t>
            </w:r>
            <w:r w:rsidRPr="006B643A">
              <w:rPr>
                <w:rFonts w:ascii="Times New Roman" w:hAnsi="Times New Roman" w:cs="Times New Roman"/>
                <w:b/>
                <w:noProof/>
                <w:sz w:val="24"/>
                <w:szCs w:val="24"/>
              </w:rPr>
              <w:t xml:space="preserve">     </w:t>
            </w:r>
          </w:p>
          <w:p w:rsidR="00D621BD" w:rsidRPr="006B643A" w:rsidRDefault="00D621BD" w:rsidP="00CB5B23">
            <w:pPr>
              <w:jc w:val="both"/>
              <w:rPr>
                <w:rFonts w:ascii="Times New Roman" w:hAnsi="Times New Roman" w:cs="Times New Roman"/>
                <w:sz w:val="24"/>
                <w:szCs w:val="24"/>
              </w:rPr>
            </w:pPr>
            <w:r w:rsidRPr="006B643A">
              <w:rPr>
                <w:rFonts w:ascii="Times New Roman" w:hAnsi="Times New Roman" w:cs="Times New Roman"/>
                <w:sz w:val="24"/>
                <w:szCs w:val="24"/>
              </w:rPr>
              <w:tab/>
            </w:r>
          </w:p>
          <w:p w:rsidR="00D621BD" w:rsidRPr="006B643A" w:rsidRDefault="00D621BD" w:rsidP="00CB5B23">
            <w:pPr>
              <w:ind w:firstLine="720"/>
              <w:jc w:val="both"/>
              <w:rPr>
                <w:rFonts w:ascii="Times New Roman" w:hAnsi="Times New Roman" w:cs="Times New Roman"/>
                <w:sz w:val="24"/>
                <w:szCs w:val="24"/>
              </w:rPr>
            </w:pPr>
            <w:r w:rsidRPr="006B643A">
              <w:rPr>
                <w:rFonts w:ascii="Times New Roman" w:hAnsi="Times New Roman" w:cs="Times New Roman"/>
                <w:bCs/>
                <w:sz w:val="24"/>
                <w:szCs w:val="24"/>
              </w:rPr>
              <w:t xml:space="preserve">Molecular variability of </w:t>
            </w:r>
            <w:r w:rsidRPr="006B643A">
              <w:rPr>
                <w:rFonts w:ascii="Times New Roman" w:hAnsi="Times New Roman" w:cs="Times New Roman"/>
                <w:sz w:val="24"/>
                <w:szCs w:val="24"/>
              </w:rPr>
              <w:t xml:space="preserve">30 isolates of </w:t>
            </w:r>
            <w:r w:rsidRPr="006B643A">
              <w:rPr>
                <w:rFonts w:ascii="Times New Roman" w:hAnsi="Times New Roman" w:cs="Times New Roman"/>
                <w:i/>
                <w:sz w:val="24"/>
                <w:szCs w:val="24"/>
              </w:rPr>
              <w:t xml:space="preserve">A. </w:t>
            </w:r>
            <w:proofErr w:type="spellStart"/>
            <w:r w:rsidRPr="006B643A">
              <w:rPr>
                <w:rFonts w:ascii="Times New Roman" w:hAnsi="Times New Roman" w:cs="Times New Roman"/>
                <w:i/>
                <w:sz w:val="24"/>
                <w:szCs w:val="24"/>
              </w:rPr>
              <w:t>alternata</w:t>
            </w:r>
            <w:proofErr w:type="spellEnd"/>
            <w:r w:rsidRPr="006B643A">
              <w:rPr>
                <w:rFonts w:ascii="Times New Roman" w:hAnsi="Times New Roman" w:cs="Times New Roman"/>
                <w:i/>
                <w:sz w:val="24"/>
                <w:szCs w:val="24"/>
              </w:rPr>
              <w:t xml:space="preserve"> </w:t>
            </w:r>
            <w:r w:rsidRPr="006B643A">
              <w:rPr>
                <w:rFonts w:ascii="Times New Roman" w:hAnsi="Times New Roman" w:cs="Times New Roman"/>
                <w:sz w:val="24"/>
                <w:szCs w:val="24"/>
              </w:rPr>
              <w:t xml:space="preserve">exhibited four major groups. A total of 185 bands were obtained with 142 bands (76%) polymorphic from PCR amplification with 12 primers using genomic DNA of  </w:t>
            </w:r>
            <w:r w:rsidRPr="006B643A">
              <w:rPr>
                <w:rFonts w:ascii="Times New Roman" w:hAnsi="Times New Roman" w:cs="Times New Roman"/>
                <w:i/>
                <w:sz w:val="24"/>
                <w:szCs w:val="24"/>
              </w:rPr>
              <w:t xml:space="preserve">A. </w:t>
            </w:r>
            <w:proofErr w:type="spellStart"/>
            <w:r w:rsidRPr="006B643A">
              <w:rPr>
                <w:rFonts w:ascii="Times New Roman" w:hAnsi="Times New Roman" w:cs="Times New Roman"/>
                <w:i/>
                <w:sz w:val="24"/>
                <w:szCs w:val="24"/>
              </w:rPr>
              <w:t>alternata</w:t>
            </w:r>
            <w:proofErr w:type="spellEnd"/>
            <w:r w:rsidRPr="006B643A">
              <w:rPr>
                <w:rFonts w:ascii="Times New Roman" w:hAnsi="Times New Roman" w:cs="Times New Roman"/>
                <w:sz w:val="24"/>
                <w:szCs w:val="24"/>
              </w:rPr>
              <w:t xml:space="preserve"> isolates. </w:t>
            </w:r>
            <w:r w:rsidRPr="006B643A">
              <w:rPr>
                <w:rFonts w:ascii="Times New Roman" w:hAnsi="Times New Roman" w:cs="Times New Roman"/>
                <w:sz w:val="24"/>
                <w:szCs w:val="24"/>
              </w:rPr>
              <w:tab/>
            </w:r>
          </w:p>
          <w:p w:rsidR="00D621BD" w:rsidRPr="006B643A" w:rsidRDefault="00D621BD" w:rsidP="00573271">
            <w:pPr>
              <w:spacing w:before="120" w:after="120"/>
              <w:rPr>
                <w:rFonts w:ascii="Times New Roman" w:hAnsi="Times New Roman" w:cs="Times New Roman"/>
                <w:sz w:val="24"/>
                <w:szCs w:val="24"/>
              </w:rPr>
            </w:pPr>
          </w:p>
        </w:tc>
      </w:tr>
      <w:tr w:rsidR="00D621BD" w:rsidRPr="006B643A" w:rsidTr="001E7BEF">
        <w:trPr>
          <w:trHeight w:val="3962"/>
        </w:trPr>
        <w:tc>
          <w:tcPr>
            <w:tcW w:w="9922" w:type="dxa"/>
          </w:tcPr>
          <w:p w:rsidR="00D621BD" w:rsidRPr="00AC55DA" w:rsidRDefault="00D621BD" w:rsidP="00D9670F">
            <w:pPr>
              <w:spacing w:before="120" w:after="120"/>
              <w:rPr>
                <w:rFonts w:ascii="Times New Roman" w:hAnsi="Times New Roman" w:cs="Times New Roman"/>
                <w:b/>
                <w:bCs/>
                <w:sz w:val="24"/>
                <w:szCs w:val="24"/>
                <w:lang w:val="en-US"/>
              </w:rPr>
            </w:pPr>
            <w:r w:rsidRPr="0028527C">
              <w:rPr>
                <w:rFonts w:ascii="Times New Roman" w:hAnsi="Times New Roman" w:cs="Times New Roman"/>
                <w:b/>
                <w:bCs/>
                <w:sz w:val="24"/>
                <w:szCs w:val="24"/>
                <w:lang w:val="en-US"/>
              </w:rPr>
              <w:lastRenderedPageBreak/>
              <w:t>Activity 1. 3. Nature of transmission of Virus and vector</w:t>
            </w:r>
            <w:r w:rsidRPr="00AC55DA">
              <w:rPr>
                <w:rFonts w:ascii="Times New Roman" w:hAnsi="Times New Roman" w:cs="Times New Roman"/>
                <w:b/>
                <w:bCs/>
                <w:sz w:val="24"/>
                <w:szCs w:val="24"/>
                <w:lang w:val="en-US"/>
              </w:rPr>
              <w:t xml:space="preserve"> </w:t>
            </w:r>
          </w:p>
          <w:p w:rsidR="00D621BD" w:rsidRPr="005B6A8F" w:rsidRDefault="00D621BD" w:rsidP="000343A5">
            <w:pPr>
              <w:spacing w:before="120" w:line="360" w:lineRule="auto"/>
              <w:jc w:val="both"/>
              <w:rPr>
                <w:rFonts w:ascii="Times New Roman" w:eastAsia="Calibri" w:hAnsi="Times New Roman" w:cs="Times New Roman"/>
                <w:bCs/>
                <w:sz w:val="24"/>
                <w:szCs w:val="24"/>
              </w:rPr>
            </w:pPr>
            <w:r w:rsidRPr="005B6A8F">
              <w:rPr>
                <w:rFonts w:ascii="Times New Roman" w:eastAsia="Calibri" w:hAnsi="Times New Roman" w:cs="Times New Roman"/>
                <w:bCs/>
                <w:i/>
                <w:sz w:val="24"/>
                <w:szCs w:val="24"/>
                <w:u w:val="single"/>
              </w:rPr>
              <w:t>Sap/mechanical transmission:</w:t>
            </w:r>
            <w:r w:rsidRPr="005B6A8F">
              <w:rPr>
                <w:rFonts w:ascii="Times New Roman" w:eastAsia="Calibri" w:hAnsi="Times New Roman" w:cs="Times New Roman"/>
                <w:bCs/>
                <w:sz w:val="24"/>
                <w:szCs w:val="24"/>
                <w:u w:val="single"/>
              </w:rPr>
              <w:t xml:space="preserve"> </w:t>
            </w:r>
            <w:r w:rsidRPr="005B6A8F">
              <w:rPr>
                <w:rFonts w:ascii="Times New Roman" w:eastAsia="Calibri" w:hAnsi="Times New Roman" w:cs="Times New Roman"/>
                <w:bCs/>
                <w:sz w:val="24"/>
                <w:szCs w:val="24"/>
              </w:rPr>
              <w:t xml:space="preserve">Sap/ </w:t>
            </w:r>
            <w:proofErr w:type="spellStart"/>
            <w:r w:rsidRPr="005B6A8F">
              <w:rPr>
                <w:rFonts w:ascii="Times New Roman" w:eastAsia="Calibri" w:hAnsi="Times New Roman" w:cs="Times New Roman"/>
                <w:bCs/>
                <w:sz w:val="24"/>
                <w:szCs w:val="24"/>
              </w:rPr>
              <w:t>inoculum</w:t>
            </w:r>
            <w:proofErr w:type="spellEnd"/>
            <w:r w:rsidRPr="005B6A8F">
              <w:rPr>
                <w:rFonts w:ascii="Times New Roman" w:eastAsia="Calibri" w:hAnsi="Times New Roman" w:cs="Times New Roman"/>
                <w:bCs/>
                <w:sz w:val="24"/>
                <w:szCs w:val="24"/>
              </w:rPr>
              <w:t xml:space="preserve"> extracted from necrosis infected young leaves prepared in chilled 0.1M phosphate buffer (pH 7.2) containing 0.1%,2-mercaptoethonal. The extracted sap was smeared over to the ten days old seedling dusted with </w:t>
            </w:r>
            <w:proofErr w:type="spellStart"/>
            <w:r w:rsidRPr="005B6A8F">
              <w:rPr>
                <w:rFonts w:ascii="Times New Roman" w:eastAsia="Calibri" w:hAnsi="Times New Roman" w:cs="Times New Roman"/>
                <w:bCs/>
                <w:sz w:val="24"/>
                <w:szCs w:val="24"/>
              </w:rPr>
              <w:t>carborandum</w:t>
            </w:r>
            <w:proofErr w:type="spellEnd"/>
            <w:r w:rsidRPr="005B6A8F">
              <w:rPr>
                <w:rFonts w:ascii="Times New Roman" w:eastAsia="Calibri" w:hAnsi="Times New Roman" w:cs="Times New Roman"/>
                <w:bCs/>
                <w:sz w:val="24"/>
                <w:szCs w:val="24"/>
              </w:rPr>
              <w:t xml:space="preserve"> powder. Within 48h. of  inoculation, the initial symptoms were developed and after 4-5 days, full-blown symptoms were manifested, which remained till the plant died over a month after.</w:t>
            </w:r>
          </w:p>
          <w:p w:rsidR="00D621BD" w:rsidRPr="005B6A8F" w:rsidRDefault="00D621BD" w:rsidP="000343A5">
            <w:pPr>
              <w:pStyle w:val="BodyText"/>
              <w:spacing w:line="360" w:lineRule="auto"/>
              <w:jc w:val="both"/>
              <w:rPr>
                <w:rFonts w:ascii="Times New Roman" w:hAnsi="Times New Roman" w:cs="Times New Roman"/>
                <w:bCs/>
                <w:sz w:val="24"/>
                <w:szCs w:val="24"/>
              </w:rPr>
            </w:pPr>
            <w:r w:rsidRPr="005B6A8F">
              <w:rPr>
                <w:rFonts w:ascii="Times New Roman" w:hAnsi="Times New Roman" w:cs="Times New Roman"/>
                <w:bCs/>
                <w:sz w:val="24"/>
                <w:szCs w:val="24"/>
              </w:rPr>
              <w:t>The disease has been successfully transmitted through mechanical sap inoculation from sunflower to sunflower, sunflower to cowpea and back from cowpea to sunflower</w:t>
            </w:r>
          </w:p>
          <w:p w:rsidR="00D621BD" w:rsidRPr="005B6A8F" w:rsidRDefault="00D621BD" w:rsidP="000343A5">
            <w:pPr>
              <w:spacing w:line="360" w:lineRule="auto"/>
              <w:jc w:val="both"/>
              <w:rPr>
                <w:rFonts w:ascii="Times New Roman" w:eastAsia="Calibri" w:hAnsi="Times New Roman" w:cs="Times New Roman"/>
                <w:bCs/>
                <w:sz w:val="24"/>
                <w:szCs w:val="24"/>
              </w:rPr>
            </w:pPr>
            <w:r w:rsidRPr="005B6A8F">
              <w:rPr>
                <w:rFonts w:ascii="Times New Roman" w:eastAsia="Calibri" w:hAnsi="Times New Roman" w:cs="Times New Roman"/>
                <w:bCs/>
                <w:i/>
                <w:sz w:val="24"/>
                <w:szCs w:val="24"/>
                <w:u w:val="single"/>
              </w:rPr>
              <w:t>Transmission by grafting</w:t>
            </w:r>
            <w:r w:rsidRPr="005B6A8F">
              <w:rPr>
                <w:rFonts w:ascii="Times New Roman" w:eastAsia="Calibri" w:hAnsi="Times New Roman" w:cs="Times New Roman"/>
                <w:bCs/>
                <w:i/>
                <w:sz w:val="24"/>
                <w:szCs w:val="24"/>
              </w:rPr>
              <w:t>:</w:t>
            </w:r>
            <w:r w:rsidRPr="005B6A8F">
              <w:rPr>
                <w:rFonts w:ascii="Times New Roman" w:eastAsia="Calibri" w:hAnsi="Times New Roman" w:cs="Times New Roman"/>
                <w:bCs/>
                <w:sz w:val="24"/>
                <w:szCs w:val="24"/>
              </w:rPr>
              <w:t xml:space="preserve"> Young leaves infected with necrotic symptoms were successfully grafted to the sunflower seedlings but failed to develop the viral symptoms. </w:t>
            </w:r>
          </w:p>
          <w:p w:rsidR="00D621BD" w:rsidRPr="005B6A8F" w:rsidRDefault="00D621BD" w:rsidP="000343A5">
            <w:pPr>
              <w:spacing w:line="360" w:lineRule="auto"/>
              <w:jc w:val="both"/>
              <w:rPr>
                <w:rFonts w:ascii="Times New Roman" w:eastAsia="Calibri" w:hAnsi="Times New Roman" w:cs="Times New Roman"/>
                <w:bCs/>
                <w:sz w:val="24"/>
                <w:szCs w:val="24"/>
              </w:rPr>
            </w:pPr>
            <w:r w:rsidRPr="005B6A8F">
              <w:rPr>
                <w:rFonts w:ascii="Times New Roman" w:eastAsia="Calibri" w:hAnsi="Times New Roman" w:cs="Times New Roman"/>
                <w:bCs/>
                <w:i/>
                <w:sz w:val="24"/>
                <w:szCs w:val="24"/>
                <w:u w:val="single"/>
              </w:rPr>
              <w:t>Seed transmission:</w:t>
            </w:r>
            <w:r w:rsidRPr="005B6A8F">
              <w:rPr>
                <w:rFonts w:ascii="Times New Roman" w:eastAsia="Calibri" w:hAnsi="Times New Roman" w:cs="Times New Roman"/>
                <w:bCs/>
                <w:sz w:val="24"/>
                <w:szCs w:val="24"/>
              </w:rPr>
              <w:t xml:space="preserve">. Sunflower seeds from healthy, infected but with good seed setting and from infected heads were collected and sown (pot culture). The seedlings were observed for necrosis disease incidence for 30 days after germination none of the seedlings produced any diseased plants, Similarly the crop raised from the seeds collected from of infected plants (previous season) had not produced symptoms of viral disease . Thus indicates not seed borne -transmitting nature a of the </w:t>
            </w:r>
            <w:r w:rsidRPr="005B6A8F">
              <w:rPr>
                <w:rFonts w:ascii="Times New Roman" w:eastAsia="Calibri" w:hAnsi="Times New Roman" w:cs="Times New Roman"/>
                <w:bCs/>
                <w:sz w:val="24"/>
                <w:szCs w:val="24"/>
              </w:rPr>
              <w:lastRenderedPageBreak/>
              <w:t xml:space="preserve">disease. To test the presence of TSV in/on seed, the seeds in developing stage collected from infected flower heads directly from field had shown ELISA positive in 6/11 samples. But the seeds collected from similar type of infected heads after the maturity stage from the same field were ELISA negative, which indicated that the virus may be present in the infected flower head till the plant is alive and subsequently it does not carry along with seeds after harvest. </w:t>
            </w:r>
          </w:p>
          <w:p w:rsidR="00D621BD" w:rsidRPr="005B6A8F" w:rsidRDefault="00D621BD" w:rsidP="000343A5">
            <w:pPr>
              <w:spacing w:line="360" w:lineRule="auto"/>
              <w:jc w:val="both"/>
              <w:rPr>
                <w:rFonts w:ascii="Times New Roman" w:hAnsi="Times New Roman" w:cs="Times New Roman"/>
                <w:bCs/>
                <w:sz w:val="24"/>
                <w:szCs w:val="24"/>
              </w:rPr>
            </w:pPr>
            <w:r w:rsidRPr="005B6A8F">
              <w:rPr>
                <w:rFonts w:ascii="Times New Roman" w:eastAsia="Calibri" w:hAnsi="Times New Roman" w:cs="Times New Roman"/>
                <w:bCs/>
                <w:sz w:val="24"/>
                <w:szCs w:val="24"/>
                <w:u w:val="single"/>
              </w:rPr>
              <w:t>Insect vector transmission</w:t>
            </w:r>
            <w:r w:rsidRPr="005B6A8F">
              <w:rPr>
                <w:rFonts w:ascii="Times New Roman" w:eastAsia="Calibri" w:hAnsi="Times New Roman" w:cs="Times New Roman"/>
                <w:bCs/>
                <w:sz w:val="24"/>
                <w:szCs w:val="24"/>
              </w:rPr>
              <w:t xml:space="preserve">: Four types of </w:t>
            </w:r>
            <w:proofErr w:type="spellStart"/>
            <w:r w:rsidRPr="005B6A8F">
              <w:rPr>
                <w:rFonts w:ascii="Times New Roman" w:eastAsia="Calibri" w:hAnsi="Times New Roman" w:cs="Times New Roman"/>
                <w:bCs/>
                <w:sz w:val="24"/>
                <w:szCs w:val="24"/>
              </w:rPr>
              <w:t>thrips</w:t>
            </w:r>
            <w:proofErr w:type="spellEnd"/>
            <w:r w:rsidRPr="005B6A8F">
              <w:rPr>
                <w:rFonts w:ascii="Times New Roman" w:eastAsia="Calibri" w:hAnsi="Times New Roman" w:cs="Times New Roman"/>
                <w:bCs/>
                <w:sz w:val="24"/>
                <w:szCs w:val="24"/>
              </w:rPr>
              <w:t xml:space="preserve"> </w:t>
            </w:r>
            <w:proofErr w:type="spellStart"/>
            <w:r w:rsidRPr="005B6A8F">
              <w:rPr>
                <w:rFonts w:ascii="Times New Roman" w:eastAsia="Calibri" w:hAnsi="Times New Roman" w:cs="Times New Roman"/>
                <w:bCs/>
                <w:sz w:val="24"/>
                <w:szCs w:val="24"/>
              </w:rPr>
              <w:t>viz</w:t>
            </w:r>
            <w:proofErr w:type="spellEnd"/>
            <w:r w:rsidRPr="005B6A8F">
              <w:rPr>
                <w:rFonts w:ascii="Times New Roman" w:eastAsia="Calibri" w:hAnsi="Times New Roman" w:cs="Times New Roman"/>
                <w:bCs/>
                <w:sz w:val="24"/>
                <w:szCs w:val="24"/>
              </w:rPr>
              <w:t xml:space="preserve">; </w:t>
            </w:r>
            <w:proofErr w:type="spellStart"/>
            <w:r w:rsidRPr="005B6A8F">
              <w:rPr>
                <w:rFonts w:ascii="Times New Roman" w:eastAsia="Calibri" w:hAnsi="Times New Roman" w:cs="Times New Roman"/>
                <w:bCs/>
                <w:i/>
                <w:sz w:val="24"/>
                <w:szCs w:val="24"/>
              </w:rPr>
              <w:t>Scirtothrips</w:t>
            </w:r>
            <w:proofErr w:type="spellEnd"/>
            <w:r w:rsidRPr="005B6A8F">
              <w:rPr>
                <w:rFonts w:ascii="Times New Roman" w:eastAsia="Calibri" w:hAnsi="Times New Roman" w:cs="Times New Roman"/>
                <w:bCs/>
                <w:i/>
                <w:sz w:val="24"/>
                <w:szCs w:val="24"/>
              </w:rPr>
              <w:t xml:space="preserve"> </w:t>
            </w:r>
            <w:proofErr w:type="spellStart"/>
            <w:r w:rsidRPr="005B6A8F">
              <w:rPr>
                <w:rFonts w:ascii="Times New Roman" w:eastAsia="Calibri" w:hAnsi="Times New Roman" w:cs="Times New Roman"/>
                <w:bCs/>
                <w:i/>
                <w:sz w:val="24"/>
                <w:szCs w:val="24"/>
              </w:rPr>
              <w:t>dorsalis</w:t>
            </w:r>
            <w:proofErr w:type="spellEnd"/>
            <w:r w:rsidRPr="005B6A8F">
              <w:rPr>
                <w:rFonts w:ascii="Times New Roman" w:eastAsia="Calibri" w:hAnsi="Times New Roman" w:cs="Times New Roman"/>
                <w:bCs/>
                <w:i/>
                <w:sz w:val="24"/>
                <w:szCs w:val="24"/>
              </w:rPr>
              <w:t xml:space="preserve">, </w:t>
            </w:r>
            <w:proofErr w:type="spellStart"/>
            <w:r w:rsidRPr="005B6A8F">
              <w:rPr>
                <w:rFonts w:ascii="Times New Roman" w:eastAsia="Calibri" w:hAnsi="Times New Roman" w:cs="Times New Roman"/>
                <w:bCs/>
                <w:i/>
                <w:sz w:val="24"/>
                <w:szCs w:val="24"/>
              </w:rPr>
              <w:t>Franklinella</w:t>
            </w:r>
            <w:proofErr w:type="spellEnd"/>
            <w:r w:rsidRPr="005B6A8F">
              <w:rPr>
                <w:rFonts w:ascii="Times New Roman" w:eastAsia="Calibri" w:hAnsi="Times New Roman" w:cs="Times New Roman"/>
                <w:bCs/>
                <w:i/>
                <w:sz w:val="24"/>
                <w:szCs w:val="24"/>
              </w:rPr>
              <w:t xml:space="preserve"> </w:t>
            </w:r>
            <w:proofErr w:type="spellStart"/>
            <w:r w:rsidRPr="005B6A8F">
              <w:rPr>
                <w:rFonts w:ascii="Times New Roman" w:eastAsia="Calibri" w:hAnsi="Times New Roman" w:cs="Times New Roman"/>
                <w:bCs/>
                <w:i/>
                <w:sz w:val="24"/>
                <w:szCs w:val="24"/>
              </w:rPr>
              <w:t>schultzai</w:t>
            </w:r>
            <w:proofErr w:type="spellEnd"/>
            <w:r w:rsidRPr="005B6A8F">
              <w:rPr>
                <w:rFonts w:ascii="Times New Roman" w:eastAsia="Calibri" w:hAnsi="Times New Roman" w:cs="Times New Roman"/>
                <w:bCs/>
                <w:i/>
                <w:sz w:val="24"/>
                <w:szCs w:val="24"/>
              </w:rPr>
              <w:t xml:space="preserve">, Thrips </w:t>
            </w:r>
            <w:proofErr w:type="spellStart"/>
            <w:r w:rsidRPr="005B6A8F">
              <w:rPr>
                <w:rFonts w:ascii="Times New Roman" w:eastAsia="Calibri" w:hAnsi="Times New Roman" w:cs="Times New Roman"/>
                <w:bCs/>
                <w:i/>
                <w:sz w:val="24"/>
                <w:szCs w:val="24"/>
              </w:rPr>
              <w:t>palmi</w:t>
            </w:r>
            <w:proofErr w:type="spellEnd"/>
            <w:r w:rsidRPr="005B6A8F">
              <w:rPr>
                <w:rFonts w:ascii="Times New Roman" w:eastAsia="Calibri" w:hAnsi="Times New Roman" w:cs="Times New Roman"/>
                <w:bCs/>
                <w:i/>
                <w:sz w:val="24"/>
                <w:szCs w:val="24"/>
              </w:rPr>
              <w:t xml:space="preserve"> and </w:t>
            </w:r>
            <w:proofErr w:type="spellStart"/>
            <w:r w:rsidRPr="005B6A8F">
              <w:rPr>
                <w:rFonts w:ascii="Times New Roman" w:eastAsia="Calibri" w:hAnsi="Times New Roman" w:cs="Times New Roman"/>
                <w:bCs/>
                <w:i/>
                <w:sz w:val="24"/>
                <w:szCs w:val="24"/>
              </w:rPr>
              <w:t>Meglurothrips</w:t>
            </w:r>
            <w:proofErr w:type="spellEnd"/>
            <w:r w:rsidRPr="005B6A8F">
              <w:rPr>
                <w:rFonts w:ascii="Times New Roman" w:eastAsia="Calibri" w:hAnsi="Times New Roman" w:cs="Times New Roman"/>
                <w:bCs/>
                <w:i/>
                <w:sz w:val="24"/>
                <w:szCs w:val="24"/>
              </w:rPr>
              <w:t xml:space="preserve"> </w:t>
            </w:r>
            <w:proofErr w:type="spellStart"/>
            <w:r w:rsidRPr="005B6A8F">
              <w:rPr>
                <w:rFonts w:ascii="Times New Roman" w:eastAsia="Calibri" w:hAnsi="Times New Roman" w:cs="Times New Roman"/>
                <w:bCs/>
                <w:i/>
                <w:sz w:val="24"/>
                <w:szCs w:val="24"/>
              </w:rPr>
              <w:t>ustilatus</w:t>
            </w:r>
            <w:proofErr w:type="spellEnd"/>
            <w:r w:rsidRPr="005B6A8F">
              <w:rPr>
                <w:rFonts w:ascii="Times New Roman" w:eastAsia="Calibri" w:hAnsi="Times New Roman" w:cs="Times New Roman"/>
                <w:bCs/>
                <w:i/>
                <w:sz w:val="24"/>
                <w:szCs w:val="24"/>
              </w:rPr>
              <w:t xml:space="preserve"> </w:t>
            </w:r>
            <w:r w:rsidRPr="005B6A8F">
              <w:rPr>
                <w:rFonts w:ascii="Times New Roman" w:eastAsia="Calibri" w:hAnsi="Times New Roman" w:cs="Times New Roman"/>
                <w:bCs/>
                <w:sz w:val="24"/>
                <w:szCs w:val="24"/>
              </w:rPr>
              <w:t xml:space="preserve">were usually observed on sunflower.  Thrips (mixed) collected from the infected flower heads, leaves of sunflower and </w:t>
            </w:r>
            <w:proofErr w:type="spellStart"/>
            <w:r w:rsidRPr="005B6A8F">
              <w:rPr>
                <w:rFonts w:ascii="Times New Roman" w:eastAsia="Calibri" w:hAnsi="Times New Roman" w:cs="Times New Roman"/>
                <w:bCs/>
                <w:i/>
                <w:iCs/>
                <w:sz w:val="24"/>
                <w:szCs w:val="24"/>
              </w:rPr>
              <w:t>parthenium</w:t>
            </w:r>
            <w:proofErr w:type="spellEnd"/>
            <w:r w:rsidRPr="005B6A8F">
              <w:rPr>
                <w:rFonts w:ascii="Times New Roman" w:eastAsia="Calibri" w:hAnsi="Times New Roman" w:cs="Times New Roman"/>
                <w:bCs/>
                <w:sz w:val="24"/>
                <w:szCs w:val="24"/>
              </w:rPr>
              <w:t xml:space="preserve"> were released at various stages on to the healthy sunflower plants grown under insect proof cages/ glasshouse. Thrips collected from sunflower heads observed that they could carry 20-150 pollen grains along with them. Thrips with pollen grains collected from infected sunflower heads dusted /released on to the plants at vegetative &amp; flower opening stage. Forty four percent of plants got infected when release was made at flowering stage against 20 percent at vegetative stage. </w:t>
            </w:r>
          </w:p>
          <w:p w:rsidR="00D621BD" w:rsidRPr="005B6A8F" w:rsidRDefault="00D621BD" w:rsidP="009C0E78">
            <w:pPr>
              <w:spacing w:before="60" w:after="60" w:line="360" w:lineRule="auto"/>
              <w:jc w:val="both"/>
              <w:rPr>
                <w:rFonts w:ascii="Times New Roman" w:eastAsia="Calibri" w:hAnsi="Times New Roman" w:cs="Times New Roman"/>
                <w:b/>
                <w:sz w:val="24"/>
                <w:szCs w:val="24"/>
              </w:rPr>
            </w:pPr>
            <w:r w:rsidRPr="005B6A8F">
              <w:rPr>
                <w:rFonts w:ascii="Times New Roman" w:eastAsia="Calibri" w:hAnsi="Times New Roman" w:cs="Times New Roman"/>
                <w:b/>
                <w:sz w:val="24"/>
                <w:szCs w:val="24"/>
              </w:rPr>
              <w:t xml:space="preserve">Vector transmission studies of SND: </w:t>
            </w:r>
          </w:p>
          <w:p w:rsidR="00D621BD" w:rsidRPr="005B6A8F" w:rsidRDefault="00D621BD" w:rsidP="009C0E78">
            <w:pPr>
              <w:spacing w:before="60" w:after="60" w:line="360" w:lineRule="auto"/>
              <w:ind w:firstLine="720"/>
              <w:jc w:val="both"/>
              <w:rPr>
                <w:rFonts w:ascii="Times New Roman" w:eastAsia="Calibri" w:hAnsi="Times New Roman" w:cs="Times New Roman"/>
                <w:b/>
                <w:sz w:val="24"/>
                <w:szCs w:val="24"/>
              </w:rPr>
            </w:pPr>
            <w:r w:rsidRPr="005B6A8F">
              <w:rPr>
                <w:rFonts w:ascii="Times New Roman" w:eastAsia="Calibri" w:hAnsi="Times New Roman" w:cs="Times New Roman"/>
                <w:sz w:val="24"/>
                <w:szCs w:val="24"/>
              </w:rPr>
              <w:t xml:space="preserve">The studies on TSV/SND transmission were under taken using insect proof cages to establish the thresh hold levels of vector population/ infected pollen and minimum time for acquisition/contact of </w:t>
            </w:r>
            <w:proofErr w:type="spellStart"/>
            <w:r w:rsidRPr="005B6A8F">
              <w:rPr>
                <w:rFonts w:ascii="Times New Roman" w:eastAsia="Calibri" w:hAnsi="Times New Roman" w:cs="Times New Roman"/>
                <w:sz w:val="24"/>
                <w:szCs w:val="24"/>
              </w:rPr>
              <w:t>inoculum</w:t>
            </w:r>
            <w:proofErr w:type="spellEnd"/>
            <w:r w:rsidRPr="005B6A8F">
              <w:rPr>
                <w:rFonts w:ascii="Times New Roman" w:eastAsia="Calibri" w:hAnsi="Times New Roman" w:cs="Times New Roman"/>
                <w:sz w:val="24"/>
                <w:szCs w:val="24"/>
              </w:rPr>
              <w:t xml:space="preserve"> by </w:t>
            </w:r>
            <w:proofErr w:type="spellStart"/>
            <w:r w:rsidRPr="005B6A8F">
              <w:rPr>
                <w:rFonts w:ascii="Times New Roman" w:eastAsia="Calibri" w:hAnsi="Times New Roman" w:cs="Times New Roman"/>
                <w:sz w:val="24"/>
                <w:szCs w:val="24"/>
              </w:rPr>
              <w:t>thrips</w:t>
            </w:r>
            <w:proofErr w:type="spellEnd"/>
            <w:r w:rsidRPr="005B6A8F">
              <w:rPr>
                <w:rFonts w:ascii="Times New Roman" w:eastAsia="Calibri" w:hAnsi="Times New Roman" w:cs="Times New Roman"/>
                <w:sz w:val="24"/>
                <w:szCs w:val="24"/>
              </w:rPr>
              <w:t>. The results indicated, the disease/</w:t>
            </w:r>
            <w:proofErr w:type="spellStart"/>
            <w:r w:rsidRPr="005B6A8F">
              <w:rPr>
                <w:rFonts w:ascii="Times New Roman" w:eastAsia="Calibri" w:hAnsi="Times New Roman" w:cs="Times New Roman"/>
                <w:sz w:val="24"/>
                <w:szCs w:val="24"/>
              </w:rPr>
              <w:t>inoculum</w:t>
            </w:r>
            <w:proofErr w:type="spellEnd"/>
            <w:r w:rsidRPr="005B6A8F">
              <w:rPr>
                <w:rFonts w:ascii="Times New Roman" w:eastAsia="Calibri" w:hAnsi="Times New Roman" w:cs="Times New Roman"/>
                <w:sz w:val="24"/>
                <w:szCs w:val="24"/>
              </w:rPr>
              <w:t xml:space="preserve"> can be successfully transmitted (up to 90%) to the host with a minimum of two </w:t>
            </w:r>
            <w:proofErr w:type="spellStart"/>
            <w:r w:rsidRPr="005B6A8F">
              <w:rPr>
                <w:rFonts w:ascii="Times New Roman" w:eastAsia="Calibri" w:hAnsi="Times New Roman" w:cs="Times New Roman"/>
                <w:sz w:val="24"/>
                <w:szCs w:val="24"/>
              </w:rPr>
              <w:t>thrips</w:t>
            </w:r>
            <w:proofErr w:type="spellEnd"/>
            <w:r w:rsidRPr="005B6A8F">
              <w:rPr>
                <w:rFonts w:ascii="Times New Roman" w:eastAsia="Calibri" w:hAnsi="Times New Roman" w:cs="Times New Roman"/>
                <w:sz w:val="24"/>
                <w:szCs w:val="24"/>
              </w:rPr>
              <w:t xml:space="preserve"> and acquisition/contact on infected pollen for less than two minutes. </w:t>
            </w:r>
          </w:p>
          <w:p w:rsidR="00D621BD" w:rsidRPr="005B6A8F" w:rsidRDefault="00D621BD" w:rsidP="00BE238B">
            <w:pPr>
              <w:spacing w:before="240" w:after="120"/>
              <w:ind w:left="-108" w:right="-108"/>
              <w:jc w:val="both"/>
              <w:rPr>
                <w:rFonts w:ascii="Times New Roman" w:eastAsia="Calibri" w:hAnsi="Times New Roman" w:cs="Times New Roman"/>
                <w:bCs/>
                <w:sz w:val="24"/>
                <w:szCs w:val="24"/>
              </w:rPr>
            </w:pPr>
            <w:r w:rsidRPr="005B6A8F">
              <w:rPr>
                <w:rFonts w:ascii="Times New Roman" w:eastAsia="Calibri" w:hAnsi="Times New Roman" w:cs="Times New Roman"/>
                <w:bCs/>
                <w:sz w:val="24"/>
                <w:szCs w:val="24"/>
              </w:rPr>
              <w:object w:dxaOrig="7216"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4pt;height:180.4pt" o:ole="">
                  <v:imagedata r:id="rId16" o:title=""/>
                </v:shape>
                <o:OLEObject Type="Embed" ProgID="PowerPoint.Slide.12" ShapeID="_x0000_i1025" DrawAspect="Content" ObjectID="_1557576389" r:id="rId17"/>
              </w:object>
            </w:r>
            <w:r w:rsidRPr="005B6A8F">
              <w:rPr>
                <w:rFonts w:ascii="Times New Roman" w:eastAsia="Calibri" w:hAnsi="Times New Roman" w:cs="Times New Roman"/>
                <w:bCs/>
                <w:sz w:val="24"/>
                <w:szCs w:val="24"/>
              </w:rPr>
              <w:t xml:space="preserve"> </w:t>
            </w:r>
            <w:r w:rsidRPr="005B6A8F">
              <w:rPr>
                <w:rFonts w:ascii="Times New Roman" w:eastAsia="Calibri" w:hAnsi="Times New Roman" w:cs="Times New Roman"/>
                <w:bCs/>
                <w:sz w:val="24"/>
                <w:szCs w:val="24"/>
              </w:rPr>
              <w:object w:dxaOrig="7216" w:dyaOrig="5407">
                <v:shape id="_x0000_i1026" type="#_x0000_t75" style="width:240.55pt;height:179.6pt" o:ole="">
                  <v:imagedata r:id="rId18" o:title=""/>
                </v:shape>
                <o:OLEObject Type="Embed" ProgID="PowerPoint.Slide.12" ShapeID="_x0000_i1026" DrawAspect="Content" ObjectID="_1557576390" r:id="rId19"/>
              </w:object>
            </w:r>
          </w:p>
          <w:p w:rsidR="00D621BD" w:rsidRPr="005B6A8F" w:rsidRDefault="00AC55DA" w:rsidP="00BE238B">
            <w:pPr>
              <w:spacing w:before="240" w:after="120"/>
              <w:ind w:left="-108" w:right="-108"/>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Table .3.</w:t>
            </w:r>
            <w:r w:rsidR="00D621BD" w:rsidRPr="005B6A8F">
              <w:rPr>
                <w:rFonts w:ascii="Times New Roman" w:eastAsia="Calibri" w:hAnsi="Times New Roman" w:cs="Times New Roman"/>
                <w:b/>
                <w:bCs/>
                <w:sz w:val="24"/>
                <w:szCs w:val="24"/>
              </w:rPr>
              <w:t>TSV/SND transmission s</w:t>
            </w:r>
            <w:r>
              <w:rPr>
                <w:rFonts w:ascii="Times New Roman" w:eastAsia="Calibri" w:hAnsi="Times New Roman" w:cs="Times New Roman"/>
                <w:b/>
                <w:bCs/>
                <w:sz w:val="24"/>
                <w:szCs w:val="24"/>
              </w:rPr>
              <w:t>tudies -</w:t>
            </w:r>
            <w:r w:rsidR="00D621BD" w:rsidRPr="005B6A8F">
              <w:rPr>
                <w:rFonts w:ascii="Times New Roman" w:eastAsia="Calibri" w:hAnsi="Times New Roman" w:cs="Times New Roman"/>
                <w:b/>
                <w:bCs/>
                <w:sz w:val="24"/>
                <w:szCs w:val="24"/>
              </w:rPr>
              <w:t>Determination of thresh hold levels of vector, inoculumn acquisition and disease development</w:t>
            </w:r>
          </w:p>
          <w:tbl>
            <w:tblPr>
              <w:tblW w:w="8720" w:type="dxa"/>
              <w:tblCellSpacing w:w="0" w:type="dxa"/>
              <w:tblLayout w:type="fixed"/>
              <w:tblCellMar>
                <w:left w:w="0" w:type="dxa"/>
                <w:right w:w="0" w:type="dxa"/>
              </w:tblCellMar>
              <w:tblLook w:val="0000"/>
            </w:tblPr>
            <w:tblGrid>
              <w:gridCol w:w="1080"/>
              <w:gridCol w:w="1260"/>
              <w:gridCol w:w="1440"/>
              <w:gridCol w:w="1620"/>
              <w:gridCol w:w="1800"/>
              <w:gridCol w:w="1520"/>
            </w:tblGrid>
            <w:tr w:rsidR="00D621BD" w:rsidRPr="005B6A8F" w:rsidTr="005B6A8F">
              <w:trPr>
                <w:trHeight w:val="537"/>
                <w:tblCellSpacing w:w="0" w:type="dxa"/>
              </w:trPr>
              <w:tc>
                <w:tcPr>
                  <w:tcW w:w="1080" w:type="dxa"/>
                  <w:tcBorders>
                    <w:top w:val="single" w:sz="12" w:space="0" w:color="000000"/>
                    <w:left w:val="single" w:sz="12" w:space="0" w:color="000000"/>
                    <w:bottom w:val="single" w:sz="6" w:space="0" w:color="000000"/>
                    <w:right w:val="single" w:sz="6" w:space="0" w:color="000000"/>
                  </w:tcBorders>
                  <w:vAlign w:val="center"/>
                </w:tcPr>
                <w:p w:rsidR="00D621BD" w:rsidRPr="005B6A8F" w:rsidRDefault="00D621BD" w:rsidP="005B6A8F">
                  <w:pPr>
                    <w:spacing w:before="120" w:after="120" w:line="240" w:lineRule="auto"/>
                    <w:jc w:val="center"/>
                    <w:rPr>
                      <w:rFonts w:ascii="Times New Roman" w:eastAsia="Calibri" w:hAnsi="Times New Roman" w:cs="Times New Roman"/>
                      <w:b/>
                      <w:bCs/>
                      <w:sz w:val="20"/>
                      <w:szCs w:val="20"/>
                    </w:rPr>
                  </w:pPr>
                  <w:proofErr w:type="spellStart"/>
                  <w:r w:rsidRPr="005B6A8F">
                    <w:rPr>
                      <w:rFonts w:ascii="Times New Roman" w:eastAsia="Calibri" w:hAnsi="Times New Roman" w:cs="Times New Roman"/>
                      <w:b/>
                      <w:bCs/>
                      <w:sz w:val="20"/>
                      <w:szCs w:val="20"/>
                    </w:rPr>
                    <w:t>Sr.no</w:t>
                  </w:r>
                  <w:proofErr w:type="spellEnd"/>
                </w:p>
              </w:tc>
              <w:tc>
                <w:tcPr>
                  <w:tcW w:w="1260" w:type="dxa"/>
                  <w:tcBorders>
                    <w:top w:val="single" w:sz="12" w:space="0" w:color="000000"/>
                    <w:left w:val="single" w:sz="6" w:space="0" w:color="000000"/>
                    <w:bottom w:val="single" w:sz="6" w:space="0" w:color="000000"/>
                    <w:right w:val="single" w:sz="6" w:space="0" w:color="000000"/>
                  </w:tcBorders>
                  <w:vAlign w:val="center"/>
                </w:tcPr>
                <w:p w:rsidR="00D621BD" w:rsidRPr="005B6A8F" w:rsidRDefault="00D621BD" w:rsidP="005B6A8F">
                  <w:pPr>
                    <w:spacing w:before="120" w:after="120" w:line="240" w:lineRule="auto"/>
                    <w:jc w:val="center"/>
                    <w:rPr>
                      <w:rFonts w:ascii="Times New Roman" w:eastAsia="Calibri" w:hAnsi="Times New Roman" w:cs="Times New Roman"/>
                      <w:b/>
                      <w:bCs/>
                      <w:sz w:val="20"/>
                      <w:szCs w:val="20"/>
                    </w:rPr>
                  </w:pPr>
                  <w:proofErr w:type="spellStart"/>
                  <w:r w:rsidRPr="005B6A8F">
                    <w:rPr>
                      <w:rFonts w:ascii="Times New Roman" w:eastAsia="Calibri" w:hAnsi="Times New Roman" w:cs="Times New Roman"/>
                      <w:b/>
                      <w:bCs/>
                      <w:sz w:val="20"/>
                      <w:szCs w:val="20"/>
                    </w:rPr>
                    <w:t>No.of</w:t>
                  </w:r>
                  <w:proofErr w:type="spellEnd"/>
                  <w:r w:rsidRPr="005B6A8F">
                    <w:rPr>
                      <w:rFonts w:ascii="Times New Roman" w:eastAsia="Calibri" w:hAnsi="Times New Roman" w:cs="Times New Roman"/>
                      <w:b/>
                      <w:bCs/>
                      <w:sz w:val="20"/>
                      <w:szCs w:val="20"/>
                    </w:rPr>
                    <w:t xml:space="preserve"> </w:t>
                  </w:r>
                  <w:proofErr w:type="spellStart"/>
                  <w:r w:rsidRPr="005B6A8F">
                    <w:rPr>
                      <w:rFonts w:ascii="Times New Roman" w:eastAsia="Calibri" w:hAnsi="Times New Roman" w:cs="Times New Roman"/>
                      <w:b/>
                      <w:bCs/>
                      <w:sz w:val="20"/>
                      <w:szCs w:val="20"/>
                    </w:rPr>
                    <w:t>thrips</w:t>
                  </w:r>
                  <w:proofErr w:type="spellEnd"/>
                  <w:r w:rsidRPr="005B6A8F">
                    <w:rPr>
                      <w:rFonts w:ascii="Times New Roman" w:eastAsia="Calibri" w:hAnsi="Times New Roman" w:cs="Times New Roman"/>
                      <w:b/>
                      <w:bCs/>
                      <w:sz w:val="20"/>
                      <w:szCs w:val="20"/>
                    </w:rPr>
                    <w:t xml:space="preserve"> /unit</w:t>
                  </w:r>
                </w:p>
              </w:tc>
              <w:tc>
                <w:tcPr>
                  <w:tcW w:w="1440" w:type="dxa"/>
                  <w:tcBorders>
                    <w:top w:val="single" w:sz="12" w:space="0" w:color="000000"/>
                    <w:left w:val="single" w:sz="6" w:space="0" w:color="000000"/>
                    <w:bottom w:val="single" w:sz="6" w:space="0" w:color="000000"/>
                    <w:right w:val="single" w:sz="6" w:space="0" w:color="000000"/>
                  </w:tcBorders>
                  <w:vAlign w:val="center"/>
                </w:tcPr>
                <w:p w:rsidR="00D621BD" w:rsidRPr="005B6A8F" w:rsidRDefault="00D621BD" w:rsidP="005B6A8F">
                  <w:pPr>
                    <w:spacing w:before="120" w:after="120" w:line="240" w:lineRule="auto"/>
                    <w:jc w:val="center"/>
                    <w:rPr>
                      <w:rFonts w:ascii="Times New Roman" w:eastAsia="Calibri" w:hAnsi="Times New Roman" w:cs="Times New Roman"/>
                      <w:b/>
                      <w:bCs/>
                      <w:sz w:val="20"/>
                      <w:szCs w:val="20"/>
                    </w:rPr>
                  </w:pPr>
                  <w:r w:rsidRPr="005B6A8F">
                    <w:rPr>
                      <w:rFonts w:ascii="Times New Roman" w:eastAsia="Calibri" w:hAnsi="Times New Roman" w:cs="Times New Roman"/>
                      <w:b/>
                      <w:bCs/>
                      <w:sz w:val="20"/>
                      <w:szCs w:val="20"/>
                    </w:rPr>
                    <w:t>Acquisition time (min)</w:t>
                  </w:r>
                </w:p>
              </w:tc>
              <w:tc>
                <w:tcPr>
                  <w:tcW w:w="1620" w:type="dxa"/>
                  <w:tcBorders>
                    <w:top w:val="single" w:sz="12" w:space="0" w:color="000000"/>
                    <w:left w:val="single" w:sz="6" w:space="0" w:color="000000"/>
                    <w:bottom w:val="single" w:sz="6" w:space="0" w:color="000000"/>
                    <w:right w:val="single" w:sz="6" w:space="0" w:color="000000"/>
                  </w:tcBorders>
                  <w:vAlign w:val="center"/>
                </w:tcPr>
                <w:p w:rsidR="00D621BD" w:rsidRPr="005B6A8F" w:rsidRDefault="00D621BD" w:rsidP="005B6A8F">
                  <w:pPr>
                    <w:spacing w:before="120" w:after="120" w:line="240" w:lineRule="auto"/>
                    <w:jc w:val="center"/>
                    <w:rPr>
                      <w:rFonts w:ascii="Times New Roman" w:eastAsia="Calibri" w:hAnsi="Times New Roman" w:cs="Times New Roman"/>
                      <w:b/>
                      <w:bCs/>
                      <w:sz w:val="20"/>
                      <w:szCs w:val="20"/>
                    </w:rPr>
                  </w:pPr>
                  <w:proofErr w:type="spellStart"/>
                  <w:r w:rsidRPr="005B6A8F">
                    <w:rPr>
                      <w:rFonts w:ascii="Times New Roman" w:eastAsia="Calibri" w:hAnsi="Times New Roman" w:cs="Times New Roman"/>
                      <w:b/>
                      <w:bCs/>
                      <w:sz w:val="20"/>
                      <w:szCs w:val="20"/>
                    </w:rPr>
                    <w:t>No.of</w:t>
                  </w:r>
                  <w:proofErr w:type="spellEnd"/>
                  <w:r w:rsidRPr="005B6A8F">
                    <w:rPr>
                      <w:rFonts w:ascii="Times New Roman" w:eastAsia="Calibri" w:hAnsi="Times New Roman" w:cs="Times New Roman"/>
                      <w:b/>
                      <w:bCs/>
                      <w:sz w:val="20"/>
                      <w:szCs w:val="20"/>
                    </w:rPr>
                    <w:t xml:space="preserve"> seedlings/cage</w:t>
                  </w:r>
                </w:p>
              </w:tc>
              <w:tc>
                <w:tcPr>
                  <w:tcW w:w="1800" w:type="dxa"/>
                  <w:tcBorders>
                    <w:top w:val="single" w:sz="12" w:space="0" w:color="000000"/>
                    <w:left w:val="single" w:sz="6" w:space="0" w:color="000000"/>
                    <w:bottom w:val="single" w:sz="6" w:space="0" w:color="000000"/>
                    <w:right w:val="single" w:sz="6" w:space="0" w:color="000000"/>
                  </w:tcBorders>
                  <w:vAlign w:val="center"/>
                </w:tcPr>
                <w:p w:rsidR="00D621BD" w:rsidRPr="005B6A8F" w:rsidRDefault="00D621BD" w:rsidP="005B6A8F">
                  <w:pPr>
                    <w:spacing w:before="120" w:after="120" w:line="240" w:lineRule="auto"/>
                    <w:jc w:val="center"/>
                    <w:rPr>
                      <w:rFonts w:ascii="Times New Roman" w:eastAsia="Calibri" w:hAnsi="Times New Roman" w:cs="Times New Roman"/>
                      <w:b/>
                      <w:bCs/>
                      <w:sz w:val="20"/>
                      <w:szCs w:val="20"/>
                    </w:rPr>
                  </w:pPr>
                  <w:proofErr w:type="spellStart"/>
                  <w:r w:rsidRPr="005B6A8F">
                    <w:rPr>
                      <w:rFonts w:ascii="Times New Roman" w:eastAsia="Calibri" w:hAnsi="Times New Roman" w:cs="Times New Roman"/>
                      <w:b/>
                      <w:bCs/>
                      <w:sz w:val="20"/>
                      <w:szCs w:val="20"/>
                    </w:rPr>
                    <w:t>No.of</w:t>
                  </w:r>
                  <w:proofErr w:type="spellEnd"/>
                  <w:r w:rsidRPr="005B6A8F">
                    <w:rPr>
                      <w:rFonts w:ascii="Times New Roman" w:eastAsia="Calibri" w:hAnsi="Times New Roman" w:cs="Times New Roman"/>
                      <w:b/>
                      <w:bCs/>
                      <w:sz w:val="20"/>
                      <w:szCs w:val="20"/>
                    </w:rPr>
                    <w:t xml:space="preserve"> seedlings got infected</w:t>
                  </w:r>
                </w:p>
              </w:tc>
              <w:tc>
                <w:tcPr>
                  <w:tcW w:w="1520" w:type="dxa"/>
                  <w:tcBorders>
                    <w:top w:val="single" w:sz="12" w:space="0" w:color="000000"/>
                    <w:left w:val="single" w:sz="6" w:space="0" w:color="000000"/>
                    <w:bottom w:val="single" w:sz="6" w:space="0" w:color="000000"/>
                    <w:right w:val="single" w:sz="12" w:space="0" w:color="000000"/>
                  </w:tcBorders>
                  <w:vAlign w:val="center"/>
                </w:tcPr>
                <w:p w:rsidR="00D621BD" w:rsidRPr="005B6A8F" w:rsidRDefault="00D621BD" w:rsidP="005B6A8F">
                  <w:pPr>
                    <w:spacing w:before="120" w:after="120" w:line="240" w:lineRule="auto"/>
                    <w:jc w:val="center"/>
                    <w:rPr>
                      <w:rFonts w:ascii="Times New Roman" w:eastAsia="Calibri" w:hAnsi="Times New Roman" w:cs="Times New Roman"/>
                      <w:b/>
                      <w:bCs/>
                      <w:sz w:val="20"/>
                      <w:szCs w:val="20"/>
                    </w:rPr>
                  </w:pPr>
                  <w:r w:rsidRPr="005B6A8F">
                    <w:rPr>
                      <w:rFonts w:ascii="Times New Roman" w:eastAsia="Calibri" w:hAnsi="Times New Roman" w:cs="Times New Roman"/>
                      <w:b/>
                      <w:bCs/>
                      <w:sz w:val="20"/>
                      <w:szCs w:val="20"/>
                    </w:rPr>
                    <w:t>Transmission (%)</w:t>
                  </w:r>
                </w:p>
              </w:tc>
            </w:tr>
            <w:tr w:rsidR="00D621BD" w:rsidRPr="005B6A8F" w:rsidTr="005B6A8F">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w:t>
                  </w:r>
                </w:p>
              </w:tc>
              <w:tc>
                <w:tcPr>
                  <w:tcW w:w="126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w:t>
                  </w:r>
                </w:p>
              </w:tc>
              <w:tc>
                <w:tcPr>
                  <w:tcW w:w="144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2</w:t>
                  </w:r>
                </w:p>
              </w:tc>
              <w:tc>
                <w:tcPr>
                  <w:tcW w:w="162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w:t>
                  </w:r>
                </w:p>
              </w:tc>
              <w:tc>
                <w:tcPr>
                  <w:tcW w:w="1520" w:type="dxa"/>
                  <w:tcBorders>
                    <w:top w:val="single" w:sz="6" w:space="0" w:color="000000"/>
                    <w:left w:val="single" w:sz="6" w:space="0" w:color="000000"/>
                    <w:bottom w:val="single" w:sz="6"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30</w:t>
                  </w:r>
                </w:p>
              </w:tc>
            </w:tr>
            <w:tr w:rsidR="00D621BD" w:rsidRPr="005B6A8F" w:rsidTr="005B6A8F">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2</w:t>
                  </w:r>
                </w:p>
              </w:tc>
              <w:tc>
                <w:tcPr>
                  <w:tcW w:w="126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6</w:t>
                  </w:r>
                </w:p>
              </w:tc>
              <w:tc>
                <w:tcPr>
                  <w:tcW w:w="144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2</w:t>
                  </w:r>
                </w:p>
              </w:tc>
              <w:tc>
                <w:tcPr>
                  <w:tcW w:w="162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w:t>
                  </w:r>
                </w:p>
              </w:tc>
              <w:tc>
                <w:tcPr>
                  <w:tcW w:w="1520" w:type="dxa"/>
                  <w:tcBorders>
                    <w:top w:val="single" w:sz="6" w:space="0" w:color="000000"/>
                    <w:left w:val="single" w:sz="6" w:space="0" w:color="000000"/>
                    <w:bottom w:val="single" w:sz="6"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40</w:t>
                  </w:r>
                </w:p>
              </w:tc>
            </w:tr>
            <w:tr w:rsidR="00D621BD" w:rsidRPr="005B6A8F" w:rsidTr="005B6A8F">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lastRenderedPageBreak/>
                    <w:t>3</w:t>
                  </w:r>
                </w:p>
              </w:tc>
              <w:tc>
                <w:tcPr>
                  <w:tcW w:w="126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w:t>
                  </w:r>
                </w:p>
              </w:tc>
              <w:tc>
                <w:tcPr>
                  <w:tcW w:w="144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2</w:t>
                  </w:r>
                </w:p>
              </w:tc>
              <w:tc>
                <w:tcPr>
                  <w:tcW w:w="162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w:t>
                  </w:r>
                </w:p>
              </w:tc>
              <w:tc>
                <w:tcPr>
                  <w:tcW w:w="1520" w:type="dxa"/>
                  <w:tcBorders>
                    <w:top w:val="single" w:sz="6" w:space="0" w:color="000000"/>
                    <w:left w:val="single" w:sz="6" w:space="0" w:color="000000"/>
                    <w:bottom w:val="single" w:sz="6"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90</w:t>
                  </w:r>
                </w:p>
              </w:tc>
            </w:tr>
            <w:tr w:rsidR="00D621BD" w:rsidRPr="005B6A8F" w:rsidTr="005B6A8F">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w:t>
                  </w:r>
                </w:p>
              </w:tc>
              <w:tc>
                <w:tcPr>
                  <w:tcW w:w="126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44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2</w:t>
                  </w:r>
                </w:p>
              </w:tc>
              <w:tc>
                <w:tcPr>
                  <w:tcW w:w="162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w:t>
                  </w:r>
                </w:p>
              </w:tc>
              <w:tc>
                <w:tcPr>
                  <w:tcW w:w="1520" w:type="dxa"/>
                  <w:tcBorders>
                    <w:top w:val="single" w:sz="6" w:space="0" w:color="000000"/>
                    <w:left w:val="single" w:sz="6" w:space="0" w:color="000000"/>
                    <w:bottom w:val="single" w:sz="6"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90</w:t>
                  </w:r>
                </w:p>
              </w:tc>
            </w:tr>
            <w:tr w:rsidR="00D621BD" w:rsidRPr="005B6A8F" w:rsidTr="005B6A8F">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26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w:t>
                  </w:r>
                </w:p>
              </w:tc>
              <w:tc>
                <w:tcPr>
                  <w:tcW w:w="144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62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w:t>
                  </w:r>
                </w:p>
              </w:tc>
              <w:tc>
                <w:tcPr>
                  <w:tcW w:w="1520" w:type="dxa"/>
                  <w:tcBorders>
                    <w:top w:val="single" w:sz="6" w:space="0" w:color="000000"/>
                    <w:left w:val="single" w:sz="6" w:space="0" w:color="000000"/>
                    <w:bottom w:val="single" w:sz="6"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30</w:t>
                  </w:r>
                </w:p>
              </w:tc>
            </w:tr>
            <w:tr w:rsidR="00D621BD" w:rsidRPr="005B6A8F" w:rsidTr="005B6A8F">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6</w:t>
                  </w:r>
                </w:p>
              </w:tc>
              <w:tc>
                <w:tcPr>
                  <w:tcW w:w="126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6</w:t>
                  </w:r>
                </w:p>
              </w:tc>
              <w:tc>
                <w:tcPr>
                  <w:tcW w:w="144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62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w:t>
                  </w:r>
                </w:p>
              </w:tc>
              <w:tc>
                <w:tcPr>
                  <w:tcW w:w="180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w:t>
                  </w:r>
                </w:p>
              </w:tc>
              <w:tc>
                <w:tcPr>
                  <w:tcW w:w="1520" w:type="dxa"/>
                  <w:tcBorders>
                    <w:top w:val="single" w:sz="6" w:space="0" w:color="000000"/>
                    <w:left w:val="single" w:sz="6" w:space="0" w:color="000000"/>
                    <w:bottom w:val="single" w:sz="6"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38</w:t>
                  </w:r>
                </w:p>
              </w:tc>
            </w:tr>
            <w:tr w:rsidR="00D621BD" w:rsidRPr="005B6A8F" w:rsidTr="005B6A8F">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7</w:t>
                  </w:r>
                </w:p>
              </w:tc>
              <w:tc>
                <w:tcPr>
                  <w:tcW w:w="126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w:t>
                  </w:r>
                </w:p>
              </w:tc>
              <w:tc>
                <w:tcPr>
                  <w:tcW w:w="144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62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w:t>
                  </w:r>
                </w:p>
              </w:tc>
              <w:tc>
                <w:tcPr>
                  <w:tcW w:w="1520" w:type="dxa"/>
                  <w:tcBorders>
                    <w:top w:val="single" w:sz="6" w:space="0" w:color="000000"/>
                    <w:left w:val="single" w:sz="6" w:space="0" w:color="000000"/>
                    <w:bottom w:val="single" w:sz="6"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90</w:t>
                  </w:r>
                </w:p>
              </w:tc>
            </w:tr>
            <w:tr w:rsidR="00D621BD" w:rsidRPr="005B6A8F" w:rsidTr="005B6A8F">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w:t>
                  </w:r>
                </w:p>
              </w:tc>
              <w:tc>
                <w:tcPr>
                  <w:tcW w:w="126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44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62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w:t>
                  </w:r>
                </w:p>
              </w:tc>
              <w:tc>
                <w:tcPr>
                  <w:tcW w:w="1520" w:type="dxa"/>
                  <w:tcBorders>
                    <w:top w:val="single" w:sz="6" w:space="0" w:color="000000"/>
                    <w:left w:val="single" w:sz="6" w:space="0" w:color="000000"/>
                    <w:bottom w:val="single" w:sz="6"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90</w:t>
                  </w:r>
                </w:p>
              </w:tc>
            </w:tr>
            <w:tr w:rsidR="00D621BD" w:rsidRPr="005B6A8F" w:rsidTr="005B6A8F">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w:t>
                  </w:r>
                </w:p>
              </w:tc>
              <w:tc>
                <w:tcPr>
                  <w:tcW w:w="126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w:t>
                  </w:r>
                </w:p>
              </w:tc>
              <w:tc>
                <w:tcPr>
                  <w:tcW w:w="144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62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w:t>
                  </w:r>
                </w:p>
              </w:tc>
              <w:tc>
                <w:tcPr>
                  <w:tcW w:w="1520" w:type="dxa"/>
                  <w:tcBorders>
                    <w:top w:val="single" w:sz="6" w:space="0" w:color="000000"/>
                    <w:left w:val="single" w:sz="6" w:space="0" w:color="000000"/>
                    <w:bottom w:val="single" w:sz="6"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30</w:t>
                  </w:r>
                </w:p>
              </w:tc>
            </w:tr>
            <w:tr w:rsidR="00D621BD" w:rsidRPr="005B6A8F" w:rsidTr="005B6A8F">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26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6</w:t>
                  </w:r>
                </w:p>
              </w:tc>
              <w:tc>
                <w:tcPr>
                  <w:tcW w:w="144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62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w:t>
                  </w:r>
                </w:p>
              </w:tc>
              <w:tc>
                <w:tcPr>
                  <w:tcW w:w="1520" w:type="dxa"/>
                  <w:tcBorders>
                    <w:top w:val="single" w:sz="6" w:space="0" w:color="000000"/>
                    <w:left w:val="single" w:sz="6" w:space="0" w:color="000000"/>
                    <w:bottom w:val="single" w:sz="6"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40</w:t>
                  </w:r>
                </w:p>
              </w:tc>
            </w:tr>
            <w:tr w:rsidR="00D621BD" w:rsidRPr="005B6A8F" w:rsidTr="005B6A8F">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11</w:t>
                  </w:r>
                </w:p>
              </w:tc>
              <w:tc>
                <w:tcPr>
                  <w:tcW w:w="126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w:t>
                  </w:r>
                </w:p>
              </w:tc>
              <w:tc>
                <w:tcPr>
                  <w:tcW w:w="144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62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w:t>
                  </w:r>
                </w:p>
              </w:tc>
              <w:tc>
                <w:tcPr>
                  <w:tcW w:w="1520" w:type="dxa"/>
                  <w:tcBorders>
                    <w:top w:val="single" w:sz="6" w:space="0" w:color="000000"/>
                    <w:left w:val="single" w:sz="6" w:space="0" w:color="000000"/>
                    <w:bottom w:val="single" w:sz="6"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90</w:t>
                  </w:r>
                </w:p>
              </w:tc>
            </w:tr>
            <w:tr w:rsidR="00D621BD" w:rsidRPr="005B6A8F" w:rsidTr="005B6A8F">
              <w:trPr>
                <w:trHeight w:val="282"/>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12</w:t>
                  </w:r>
                </w:p>
              </w:tc>
              <w:tc>
                <w:tcPr>
                  <w:tcW w:w="126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44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62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w:t>
                  </w:r>
                </w:p>
              </w:tc>
              <w:tc>
                <w:tcPr>
                  <w:tcW w:w="1520" w:type="dxa"/>
                  <w:tcBorders>
                    <w:top w:val="single" w:sz="6" w:space="0" w:color="000000"/>
                    <w:left w:val="single" w:sz="6" w:space="0" w:color="000000"/>
                    <w:bottom w:val="single" w:sz="6"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80</w:t>
                  </w:r>
                </w:p>
              </w:tc>
            </w:tr>
            <w:tr w:rsidR="00D621BD" w:rsidRPr="005B6A8F" w:rsidTr="005B6A8F">
              <w:trPr>
                <w:trHeight w:val="255"/>
                <w:tblCellSpacing w:w="0" w:type="dxa"/>
              </w:trPr>
              <w:tc>
                <w:tcPr>
                  <w:tcW w:w="8720" w:type="dxa"/>
                  <w:gridSpan w:val="6"/>
                  <w:tcBorders>
                    <w:top w:val="single" w:sz="6" w:space="0" w:color="000000"/>
                    <w:left w:val="single" w:sz="12" w:space="0" w:color="000000"/>
                    <w:bottom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Thrips without pollen</w:t>
                  </w:r>
                </w:p>
              </w:tc>
            </w:tr>
            <w:tr w:rsidR="00D621BD" w:rsidRPr="005B6A8F" w:rsidTr="005B6A8F">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13</w:t>
                  </w:r>
                </w:p>
              </w:tc>
              <w:tc>
                <w:tcPr>
                  <w:tcW w:w="126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44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w:t>
                  </w:r>
                </w:p>
              </w:tc>
              <w:tc>
                <w:tcPr>
                  <w:tcW w:w="162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800" w:type="dxa"/>
                  <w:tcBorders>
                    <w:top w:val="single" w:sz="6" w:space="0" w:color="000000"/>
                    <w:left w:val="single" w:sz="6" w:space="0" w:color="000000"/>
                    <w:bottom w:val="single" w:sz="6"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0</w:t>
                  </w:r>
                </w:p>
              </w:tc>
              <w:tc>
                <w:tcPr>
                  <w:tcW w:w="1520" w:type="dxa"/>
                  <w:tcBorders>
                    <w:top w:val="single" w:sz="6" w:space="0" w:color="000000"/>
                    <w:left w:val="single" w:sz="6" w:space="0" w:color="000000"/>
                    <w:bottom w:val="single" w:sz="6"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Nil</w:t>
                  </w:r>
                </w:p>
              </w:tc>
            </w:tr>
            <w:tr w:rsidR="00D621BD" w:rsidRPr="005B6A8F" w:rsidTr="005B6A8F">
              <w:trPr>
                <w:trHeight w:val="300"/>
                <w:tblCellSpacing w:w="0" w:type="dxa"/>
              </w:trPr>
              <w:tc>
                <w:tcPr>
                  <w:tcW w:w="8720" w:type="dxa"/>
                  <w:gridSpan w:val="6"/>
                  <w:tcBorders>
                    <w:top w:val="single" w:sz="6" w:space="0" w:color="000000"/>
                    <w:left w:val="single" w:sz="12" w:space="0" w:color="000000"/>
                    <w:bottom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 xml:space="preserve">Infected pollen </w:t>
                  </w:r>
                  <w:proofErr w:type="spellStart"/>
                  <w:r w:rsidRPr="005B6A8F">
                    <w:rPr>
                      <w:rFonts w:ascii="Times New Roman" w:eastAsia="Calibri" w:hAnsi="Times New Roman" w:cs="Times New Roman"/>
                      <w:bCs/>
                      <w:sz w:val="20"/>
                      <w:szCs w:val="20"/>
                    </w:rPr>
                    <w:t>with out</w:t>
                  </w:r>
                  <w:proofErr w:type="spellEnd"/>
                  <w:r w:rsidRPr="005B6A8F">
                    <w:rPr>
                      <w:rFonts w:ascii="Times New Roman" w:eastAsia="Calibri" w:hAnsi="Times New Roman" w:cs="Times New Roman"/>
                      <w:bCs/>
                      <w:sz w:val="20"/>
                      <w:szCs w:val="20"/>
                    </w:rPr>
                    <w:t xml:space="preserve"> </w:t>
                  </w:r>
                  <w:proofErr w:type="spellStart"/>
                  <w:r w:rsidRPr="005B6A8F">
                    <w:rPr>
                      <w:rFonts w:ascii="Times New Roman" w:eastAsia="Calibri" w:hAnsi="Times New Roman" w:cs="Times New Roman"/>
                      <w:bCs/>
                      <w:sz w:val="20"/>
                      <w:szCs w:val="20"/>
                    </w:rPr>
                    <w:t>thrips</w:t>
                  </w:r>
                  <w:proofErr w:type="spellEnd"/>
                </w:p>
              </w:tc>
            </w:tr>
            <w:tr w:rsidR="00D621BD" w:rsidRPr="005B6A8F" w:rsidTr="005B6A8F">
              <w:trPr>
                <w:trHeight w:val="285"/>
                <w:tblCellSpacing w:w="0" w:type="dxa"/>
              </w:trPr>
              <w:tc>
                <w:tcPr>
                  <w:tcW w:w="1080" w:type="dxa"/>
                  <w:tcBorders>
                    <w:top w:val="single" w:sz="6" w:space="0" w:color="000000"/>
                    <w:left w:val="single" w:sz="12" w:space="0" w:color="000000"/>
                    <w:bottom w:val="single" w:sz="12"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14</w:t>
                  </w:r>
                </w:p>
              </w:tc>
              <w:tc>
                <w:tcPr>
                  <w:tcW w:w="1260" w:type="dxa"/>
                  <w:tcBorders>
                    <w:top w:val="single" w:sz="6" w:space="0" w:color="000000"/>
                    <w:left w:val="single" w:sz="6" w:space="0" w:color="000000"/>
                    <w:bottom w:val="single" w:sz="12"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w:t>
                  </w:r>
                </w:p>
              </w:tc>
              <w:tc>
                <w:tcPr>
                  <w:tcW w:w="1440" w:type="dxa"/>
                  <w:tcBorders>
                    <w:top w:val="single" w:sz="6" w:space="0" w:color="000000"/>
                    <w:left w:val="single" w:sz="6" w:space="0" w:color="000000"/>
                    <w:bottom w:val="single" w:sz="12"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w:t>
                  </w:r>
                </w:p>
              </w:tc>
              <w:tc>
                <w:tcPr>
                  <w:tcW w:w="1620" w:type="dxa"/>
                  <w:tcBorders>
                    <w:top w:val="single" w:sz="6" w:space="0" w:color="000000"/>
                    <w:left w:val="single" w:sz="6" w:space="0" w:color="000000"/>
                    <w:bottom w:val="single" w:sz="12"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800" w:type="dxa"/>
                  <w:tcBorders>
                    <w:top w:val="single" w:sz="6" w:space="0" w:color="000000"/>
                    <w:left w:val="single" w:sz="6" w:space="0" w:color="000000"/>
                    <w:bottom w:val="single" w:sz="12" w:space="0" w:color="000000"/>
                    <w:right w:val="single" w:sz="6"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0</w:t>
                  </w:r>
                </w:p>
              </w:tc>
              <w:tc>
                <w:tcPr>
                  <w:tcW w:w="1520" w:type="dxa"/>
                  <w:tcBorders>
                    <w:top w:val="single" w:sz="6" w:space="0" w:color="000000"/>
                    <w:left w:val="single" w:sz="6" w:space="0" w:color="000000"/>
                    <w:bottom w:val="single" w:sz="12" w:space="0" w:color="000000"/>
                    <w:right w:val="single" w:sz="12" w:space="0" w:color="000000"/>
                  </w:tcBorders>
                  <w:vAlign w:val="center"/>
                </w:tcPr>
                <w:p w:rsidR="00D621BD" w:rsidRPr="005B6A8F" w:rsidRDefault="00D621BD" w:rsidP="005B6A8F">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Nil</w:t>
                  </w:r>
                </w:p>
              </w:tc>
            </w:tr>
          </w:tbl>
          <w:p w:rsidR="00D621BD" w:rsidRPr="00D621BD" w:rsidRDefault="00D621BD" w:rsidP="005B6A8F">
            <w:pPr>
              <w:pStyle w:val="B-D-TXT0"/>
              <w:spacing w:line="360" w:lineRule="auto"/>
              <w:ind w:firstLine="0"/>
              <w:rPr>
                <w:b/>
                <w:sz w:val="24"/>
                <w:szCs w:val="24"/>
              </w:rPr>
            </w:pPr>
            <w:r w:rsidRPr="00D621BD">
              <w:rPr>
                <w:b/>
                <w:sz w:val="24"/>
                <w:szCs w:val="24"/>
              </w:rPr>
              <w:t xml:space="preserve">Weed flora   </w:t>
            </w:r>
          </w:p>
          <w:p w:rsidR="00D621BD" w:rsidRPr="002A2D21" w:rsidRDefault="00D621BD" w:rsidP="002A2D21">
            <w:pPr>
              <w:pStyle w:val="B-D-TXT0"/>
              <w:spacing w:line="360" w:lineRule="auto"/>
              <w:rPr>
                <w:sz w:val="24"/>
                <w:szCs w:val="24"/>
              </w:rPr>
            </w:pPr>
            <w:r w:rsidRPr="002A2D21">
              <w:rPr>
                <w:sz w:val="24"/>
                <w:szCs w:val="24"/>
              </w:rPr>
              <w:t xml:space="preserve">Prevalence of weed flora in and around sunflower fields surveyed . </w:t>
            </w:r>
            <w:proofErr w:type="spellStart"/>
            <w:r w:rsidRPr="002A2D21">
              <w:rPr>
                <w:i/>
                <w:sz w:val="24"/>
                <w:szCs w:val="24"/>
              </w:rPr>
              <w:t>Parthenium</w:t>
            </w:r>
            <w:proofErr w:type="spellEnd"/>
            <w:r w:rsidRPr="002A2D21">
              <w:rPr>
                <w:i/>
                <w:sz w:val="24"/>
                <w:szCs w:val="24"/>
              </w:rPr>
              <w:t xml:space="preserve"> </w:t>
            </w:r>
            <w:proofErr w:type="spellStart"/>
            <w:r w:rsidRPr="002A2D21">
              <w:rPr>
                <w:i/>
                <w:sz w:val="24"/>
                <w:szCs w:val="24"/>
              </w:rPr>
              <w:t>hysterophorus</w:t>
            </w:r>
            <w:proofErr w:type="spellEnd"/>
            <w:r w:rsidRPr="002A2D21">
              <w:rPr>
                <w:i/>
                <w:sz w:val="24"/>
                <w:szCs w:val="24"/>
              </w:rPr>
              <w:t xml:space="preserve"> </w:t>
            </w:r>
            <w:r w:rsidRPr="002A2D21">
              <w:rPr>
                <w:sz w:val="24"/>
                <w:szCs w:val="24"/>
              </w:rPr>
              <w:t xml:space="preserve">was found in most of the sunflower fields surveyed and frequency of occurrence of </w:t>
            </w:r>
            <w:r w:rsidRPr="002A2D21">
              <w:rPr>
                <w:i/>
                <w:sz w:val="24"/>
                <w:szCs w:val="24"/>
              </w:rPr>
              <w:t xml:space="preserve">P. </w:t>
            </w:r>
            <w:proofErr w:type="spellStart"/>
            <w:r w:rsidRPr="002A2D21">
              <w:rPr>
                <w:i/>
                <w:sz w:val="24"/>
                <w:szCs w:val="24"/>
              </w:rPr>
              <w:t>hysterophorus</w:t>
            </w:r>
            <w:proofErr w:type="spellEnd"/>
            <w:r w:rsidRPr="002A2D21">
              <w:rPr>
                <w:i/>
                <w:sz w:val="24"/>
                <w:szCs w:val="24"/>
              </w:rPr>
              <w:t xml:space="preserve"> </w:t>
            </w:r>
            <w:r w:rsidRPr="002A2D21">
              <w:rPr>
                <w:sz w:val="24"/>
                <w:szCs w:val="24"/>
              </w:rPr>
              <w:t>was maximum</w:t>
            </w:r>
            <w:r w:rsidRPr="002A2D21">
              <w:rPr>
                <w:i/>
                <w:sz w:val="24"/>
                <w:szCs w:val="24"/>
              </w:rPr>
              <w:t xml:space="preserve"> </w:t>
            </w:r>
            <w:r w:rsidRPr="002A2D21">
              <w:rPr>
                <w:sz w:val="24"/>
                <w:szCs w:val="24"/>
              </w:rPr>
              <w:t>(82 per cent)</w:t>
            </w:r>
            <w:r w:rsidRPr="002A2D21">
              <w:rPr>
                <w:i/>
                <w:sz w:val="24"/>
                <w:szCs w:val="24"/>
              </w:rPr>
              <w:t xml:space="preserve"> </w:t>
            </w:r>
            <w:r w:rsidRPr="002A2D21">
              <w:rPr>
                <w:sz w:val="24"/>
                <w:szCs w:val="24"/>
              </w:rPr>
              <w:t xml:space="preserve">followed by </w:t>
            </w:r>
            <w:r w:rsidRPr="002A2D21">
              <w:rPr>
                <w:i/>
                <w:sz w:val="24"/>
                <w:szCs w:val="24"/>
              </w:rPr>
              <w:t xml:space="preserve">Euphorbia </w:t>
            </w:r>
            <w:proofErr w:type="spellStart"/>
            <w:r w:rsidRPr="002A2D21">
              <w:rPr>
                <w:i/>
                <w:sz w:val="24"/>
                <w:szCs w:val="24"/>
              </w:rPr>
              <w:t>geniculata</w:t>
            </w:r>
            <w:proofErr w:type="spellEnd"/>
            <w:r w:rsidRPr="002A2D21">
              <w:rPr>
                <w:i/>
                <w:sz w:val="24"/>
                <w:szCs w:val="24"/>
              </w:rPr>
              <w:t xml:space="preserve"> </w:t>
            </w:r>
            <w:r w:rsidRPr="002A2D21">
              <w:rPr>
                <w:sz w:val="24"/>
                <w:szCs w:val="24"/>
              </w:rPr>
              <w:t>(68.25 per cent)</w:t>
            </w:r>
            <w:r w:rsidRPr="002A2D21">
              <w:rPr>
                <w:i/>
                <w:sz w:val="24"/>
                <w:szCs w:val="24"/>
              </w:rPr>
              <w:t xml:space="preserve">, </w:t>
            </w:r>
            <w:proofErr w:type="spellStart"/>
            <w:r w:rsidRPr="002A2D21">
              <w:rPr>
                <w:i/>
                <w:sz w:val="24"/>
                <w:szCs w:val="24"/>
              </w:rPr>
              <w:t>Achyranthus</w:t>
            </w:r>
            <w:proofErr w:type="spellEnd"/>
            <w:r w:rsidRPr="002A2D21">
              <w:rPr>
                <w:i/>
                <w:sz w:val="24"/>
                <w:szCs w:val="24"/>
              </w:rPr>
              <w:t xml:space="preserve"> </w:t>
            </w:r>
            <w:proofErr w:type="spellStart"/>
            <w:r w:rsidRPr="002A2D21">
              <w:rPr>
                <w:i/>
                <w:sz w:val="24"/>
                <w:szCs w:val="24"/>
              </w:rPr>
              <w:t>aspera</w:t>
            </w:r>
            <w:proofErr w:type="spellEnd"/>
            <w:r w:rsidRPr="002A2D21">
              <w:rPr>
                <w:i/>
                <w:sz w:val="24"/>
                <w:szCs w:val="24"/>
              </w:rPr>
              <w:t xml:space="preserve"> </w:t>
            </w:r>
            <w:r w:rsidRPr="002A2D21">
              <w:rPr>
                <w:sz w:val="24"/>
                <w:szCs w:val="24"/>
              </w:rPr>
              <w:t>(68.25</w:t>
            </w:r>
            <w:r w:rsidRPr="002A2D21">
              <w:rPr>
                <w:i/>
                <w:sz w:val="24"/>
                <w:szCs w:val="24"/>
              </w:rPr>
              <w:t xml:space="preserve"> </w:t>
            </w:r>
            <w:r w:rsidRPr="002A2D21">
              <w:rPr>
                <w:sz w:val="24"/>
                <w:szCs w:val="24"/>
              </w:rPr>
              <w:t>per cent)</w:t>
            </w:r>
            <w:r w:rsidRPr="002A2D21">
              <w:rPr>
                <w:i/>
                <w:sz w:val="24"/>
                <w:szCs w:val="24"/>
              </w:rPr>
              <w:t xml:space="preserve">, </w:t>
            </w:r>
            <w:proofErr w:type="spellStart"/>
            <w:r w:rsidRPr="002A2D21">
              <w:rPr>
                <w:i/>
                <w:sz w:val="24"/>
                <w:szCs w:val="24"/>
              </w:rPr>
              <w:t>Commelina</w:t>
            </w:r>
            <w:proofErr w:type="spellEnd"/>
            <w:r w:rsidRPr="002A2D21">
              <w:rPr>
                <w:i/>
                <w:sz w:val="24"/>
                <w:szCs w:val="24"/>
              </w:rPr>
              <w:t xml:space="preserve"> </w:t>
            </w:r>
            <w:proofErr w:type="spellStart"/>
            <w:r w:rsidRPr="002A2D21">
              <w:rPr>
                <w:i/>
                <w:sz w:val="24"/>
                <w:szCs w:val="24"/>
              </w:rPr>
              <w:t>bengalensis</w:t>
            </w:r>
            <w:proofErr w:type="spellEnd"/>
            <w:r w:rsidRPr="002A2D21">
              <w:rPr>
                <w:i/>
                <w:sz w:val="24"/>
                <w:szCs w:val="24"/>
              </w:rPr>
              <w:t xml:space="preserve"> </w:t>
            </w:r>
            <w:r w:rsidRPr="002A2D21">
              <w:rPr>
                <w:sz w:val="24"/>
                <w:szCs w:val="24"/>
              </w:rPr>
              <w:t>(48</w:t>
            </w:r>
            <w:r w:rsidRPr="002A2D21">
              <w:rPr>
                <w:i/>
                <w:sz w:val="24"/>
                <w:szCs w:val="24"/>
              </w:rPr>
              <w:t xml:space="preserve"> </w:t>
            </w:r>
            <w:r w:rsidRPr="002A2D21">
              <w:rPr>
                <w:sz w:val="24"/>
                <w:szCs w:val="24"/>
              </w:rPr>
              <w:t>per cent),</w:t>
            </w:r>
            <w:r w:rsidRPr="002A2D21">
              <w:rPr>
                <w:i/>
                <w:sz w:val="24"/>
                <w:szCs w:val="24"/>
              </w:rPr>
              <w:t xml:space="preserve"> Abutilon </w:t>
            </w:r>
            <w:proofErr w:type="spellStart"/>
            <w:r w:rsidRPr="002A2D21">
              <w:rPr>
                <w:i/>
                <w:sz w:val="24"/>
                <w:szCs w:val="24"/>
              </w:rPr>
              <w:t>indicum</w:t>
            </w:r>
            <w:proofErr w:type="spellEnd"/>
            <w:r w:rsidRPr="002A2D21">
              <w:rPr>
                <w:i/>
                <w:sz w:val="24"/>
                <w:szCs w:val="24"/>
              </w:rPr>
              <w:t xml:space="preserve"> </w:t>
            </w:r>
            <w:r w:rsidRPr="002A2D21">
              <w:rPr>
                <w:sz w:val="24"/>
                <w:szCs w:val="24"/>
              </w:rPr>
              <w:t xml:space="preserve">(41.87 per cent), </w:t>
            </w:r>
            <w:proofErr w:type="spellStart"/>
            <w:r w:rsidRPr="002A2D21">
              <w:rPr>
                <w:i/>
                <w:sz w:val="24"/>
                <w:szCs w:val="24"/>
              </w:rPr>
              <w:t>Acanthospermum</w:t>
            </w:r>
            <w:proofErr w:type="spellEnd"/>
            <w:r w:rsidRPr="002A2D21">
              <w:rPr>
                <w:i/>
                <w:sz w:val="24"/>
                <w:szCs w:val="24"/>
              </w:rPr>
              <w:t xml:space="preserve"> </w:t>
            </w:r>
            <w:proofErr w:type="spellStart"/>
            <w:r w:rsidRPr="002A2D21">
              <w:rPr>
                <w:i/>
                <w:sz w:val="24"/>
                <w:szCs w:val="24"/>
              </w:rPr>
              <w:t>hispidum</w:t>
            </w:r>
            <w:proofErr w:type="spellEnd"/>
            <w:r w:rsidRPr="002A2D21">
              <w:rPr>
                <w:i/>
                <w:sz w:val="24"/>
                <w:szCs w:val="24"/>
              </w:rPr>
              <w:t xml:space="preserve"> </w:t>
            </w:r>
            <w:r w:rsidRPr="002A2D21">
              <w:rPr>
                <w:sz w:val="24"/>
                <w:szCs w:val="24"/>
              </w:rPr>
              <w:t>(26.62</w:t>
            </w:r>
            <w:r w:rsidRPr="002A2D21">
              <w:rPr>
                <w:i/>
                <w:sz w:val="24"/>
                <w:szCs w:val="24"/>
              </w:rPr>
              <w:t xml:space="preserve"> </w:t>
            </w:r>
            <w:r w:rsidRPr="002A2D21">
              <w:rPr>
                <w:sz w:val="24"/>
                <w:szCs w:val="24"/>
              </w:rPr>
              <w:t>per cent)</w:t>
            </w:r>
            <w:r w:rsidRPr="002A2D21">
              <w:rPr>
                <w:i/>
                <w:sz w:val="24"/>
                <w:szCs w:val="24"/>
              </w:rPr>
              <w:t xml:space="preserve">, Ageratum </w:t>
            </w:r>
            <w:proofErr w:type="spellStart"/>
            <w:r w:rsidRPr="002A2D21">
              <w:rPr>
                <w:i/>
                <w:sz w:val="24"/>
                <w:szCs w:val="24"/>
              </w:rPr>
              <w:t>conyzoides</w:t>
            </w:r>
            <w:proofErr w:type="spellEnd"/>
            <w:r w:rsidRPr="002A2D21">
              <w:rPr>
                <w:i/>
                <w:sz w:val="24"/>
                <w:szCs w:val="24"/>
              </w:rPr>
              <w:t xml:space="preserve"> </w:t>
            </w:r>
            <w:r w:rsidRPr="002A2D21">
              <w:rPr>
                <w:sz w:val="24"/>
                <w:szCs w:val="24"/>
              </w:rPr>
              <w:t>(23.12</w:t>
            </w:r>
            <w:r w:rsidRPr="002A2D21">
              <w:rPr>
                <w:i/>
                <w:sz w:val="24"/>
                <w:szCs w:val="24"/>
              </w:rPr>
              <w:t xml:space="preserve"> </w:t>
            </w:r>
            <w:r w:rsidRPr="002A2D21">
              <w:rPr>
                <w:sz w:val="24"/>
                <w:szCs w:val="24"/>
              </w:rPr>
              <w:t>per cent)</w:t>
            </w:r>
            <w:r w:rsidRPr="002A2D21">
              <w:rPr>
                <w:i/>
                <w:sz w:val="24"/>
                <w:szCs w:val="24"/>
              </w:rPr>
              <w:t xml:space="preserve">, </w:t>
            </w:r>
            <w:proofErr w:type="spellStart"/>
            <w:r w:rsidRPr="002A2D21">
              <w:rPr>
                <w:i/>
                <w:sz w:val="24"/>
                <w:szCs w:val="24"/>
              </w:rPr>
              <w:t>Malvestrum</w:t>
            </w:r>
            <w:proofErr w:type="spellEnd"/>
            <w:r w:rsidRPr="002A2D21">
              <w:rPr>
                <w:i/>
                <w:sz w:val="24"/>
                <w:szCs w:val="24"/>
              </w:rPr>
              <w:t xml:space="preserve"> </w:t>
            </w:r>
            <w:proofErr w:type="spellStart"/>
            <w:r w:rsidRPr="002A2D21">
              <w:rPr>
                <w:i/>
                <w:sz w:val="24"/>
                <w:szCs w:val="24"/>
              </w:rPr>
              <w:t>coromandelianum</w:t>
            </w:r>
            <w:proofErr w:type="spellEnd"/>
            <w:r w:rsidRPr="002A2D21">
              <w:rPr>
                <w:i/>
                <w:sz w:val="24"/>
                <w:szCs w:val="24"/>
              </w:rPr>
              <w:t xml:space="preserve"> </w:t>
            </w:r>
            <w:r w:rsidRPr="002A2D21">
              <w:rPr>
                <w:sz w:val="24"/>
                <w:szCs w:val="24"/>
              </w:rPr>
              <w:t>(17</w:t>
            </w:r>
            <w:r w:rsidRPr="002A2D21">
              <w:rPr>
                <w:i/>
                <w:sz w:val="24"/>
                <w:szCs w:val="24"/>
              </w:rPr>
              <w:t xml:space="preserve"> </w:t>
            </w:r>
            <w:r w:rsidRPr="002A2D21">
              <w:rPr>
                <w:sz w:val="24"/>
                <w:szCs w:val="24"/>
              </w:rPr>
              <w:t>per cent)</w:t>
            </w:r>
            <w:r w:rsidRPr="002A2D21">
              <w:rPr>
                <w:i/>
                <w:sz w:val="24"/>
                <w:szCs w:val="24"/>
              </w:rPr>
              <w:t xml:space="preserve">, </w:t>
            </w:r>
            <w:proofErr w:type="spellStart"/>
            <w:r w:rsidRPr="002A2D21">
              <w:rPr>
                <w:i/>
                <w:sz w:val="24"/>
                <w:szCs w:val="24"/>
              </w:rPr>
              <w:t>Digeria</w:t>
            </w:r>
            <w:proofErr w:type="spellEnd"/>
            <w:r w:rsidRPr="002A2D21">
              <w:rPr>
                <w:i/>
                <w:sz w:val="24"/>
                <w:szCs w:val="24"/>
              </w:rPr>
              <w:t xml:space="preserve"> </w:t>
            </w:r>
            <w:proofErr w:type="spellStart"/>
            <w:r w:rsidRPr="002A2D21">
              <w:rPr>
                <w:i/>
                <w:sz w:val="24"/>
                <w:szCs w:val="24"/>
              </w:rPr>
              <w:t>arvensis</w:t>
            </w:r>
            <w:proofErr w:type="spellEnd"/>
            <w:r w:rsidRPr="002A2D21">
              <w:rPr>
                <w:sz w:val="24"/>
                <w:szCs w:val="24"/>
              </w:rPr>
              <w:t xml:space="preserve"> (12.5</w:t>
            </w:r>
            <w:r w:rsidRPr="002A2D21">
              <w:rPr>
                <w:i/>
                <w:sz w:val="24"/>
                <w:szCs w:val="24"/>
              </w:rPr>
              <w:t xml:space="preserve"> </w:t>
            </w:r>
            <w:r w:rsidRPr="002A2D21">
              <w:rPr>
                <w:sz w:val="24"/>
                <w:szCs w:val="24"/>
              </w:rPr>
              <w:t xml:space="preserve">per cent) and  </w:t>
            </w:r>
            <w:proofErr w:type="spellStart"/>
            <w:r w:rsidRPr="002A2D21">
              <w:rPr>
                <w:i/>
                <w:sz w:val="24"/>
                <w:szCs w:val="24"/>
              </w:rPr>
              <w:t>Trianthema</w:t>
            </w:r>
            <w:proofErr w:type="spellEnd"/>
            <w:r w:rsidRPr="002A2D21">
              <w:rPr>
                <w:i/>
                <w:sz w:val="24"/>
                <w:szCs w:val="24"/>
              </w:rPr>
              <w:t xml:space="preserve"> </w:t>
            </w:r>
            <w:proofErr w:type="spellStart"/>
            <w:r w:rsidRPr="002A2D21">
              <w:rPr>
                <w:i/>
                <w:sz w:val="24"/>
                <w:szCs w:val="24"/>
              </w:rPr>
              <w:t>portulacastrum</w:t>
            </w:r>
            <w:proofErr w:type="spellEnd"/>
            <w:r w:rsidRPr="002A2D21">
              <w:rPr>
                <w:i/>
                <w:sz w:val="24"/>
                <w:szCs w:val="24"/>
              </w:rPr>
              <w:t xml:space="preserve"> </w:t>
            </w:r>
            <w:r w:rsidRPr="002A2D21">
              <w:rPr>
                <w:sz w:val="24"/>
                <w:szCs w:val="24"/>
              </w:rPr>
              <w:t>(11.62</w:t>
            </w:r>
            <w:r w:rsidRPr="002A2D21">
              <w:rPr>
                <w:i/>
                <w:sz w:val="24"/>
                <w:szCs w:val="24"/>
              </w:rPr>
              <w:t xml:space="preserve"> </w:t>
            </w:r>
            <w:r w:rsidRPr="002A2D21">
              <w:rPr>
                <w:sz w:val="24"/>
                <w:szCs w:val="24"/>
              </w:rPr>
              <w:t xml:space="preserve">per cent).  </w:t>
            </w:r>
            <w:r w:rsidRPr="002A2D21">
              <w:t xml:space="preserve">Twenty weed species were found in all the surveyed fields across locations, type of soils and seasons. It is interesting to note that, of the twenty weed species found in and around sunflower fields surveyed, ten of them are known host species harboring the TSV. Therefore </w:t>
            </w:r>
            <w:proofErr w:type="spellStart"/>
            <w:r w:rsidRPr="002A2D21">
              <w:t>inoculum</w:t>
            </w:r>
            <w:proofErr w:type="spellEnd"/>
            <w:r w:rsidRPr="002A2D21">
              <w:t xml:space="preserve"> of the virus was brought on to the sunflower crop by the </w:t>
            </w:r>
            <w:proofErr w:type="spellStart"/>
            <w:r w:rsidRPr="002A2D21">
              <w:t>thrips</w:t>
            </w:r>
            <w:proofErr w:type="spellEnd"/>
            <w:r w:rsidRPr="002A2D21">
              <w:t xml:space="preserve"> vector from these sources under field conditions.  </w:t>
            </w:r>
            <w:r w:rsidRPr="002A2D21">
              <w:rPr>
                <w:sz w:val="24"/>
                <w:szCs w:val="24"/>
              </w:rPr>
              <w:t xml:space="preserve">The weed species viz., </w:t>
            </w:r>
            <w:r w:rsidRPr="002A2D21">
              <w:rPr>
                <w:i/>
                <w:sz w:val="24"/>
                <w:szCs w:val="24"/>
              </w:rPr>
              <w:t xml:space="preserve">P. </w:t>
            </w:r>
            <w:proofErr w:type="spellStart"/>
            <w:r w:rsidRPr="002A2D21">
              <w:rPr>
                <w:i/>
                <w:sz w:val="24"/>
                <w:szCs w:val="24"/>
              </w:rPr>
              <w:t>hysterophorus</w:t>
            </w:r>
            <w:proofErr w:type="spellEnd"/>
            <w:r w:rsidRPr="002A2D21">
              <w:rPr>
                <w:i/>
                <w:sz w:val="24"/>
                <w:szCs w:val="24"/>
              </w:rPr>
              <w:t xml:space="preserve">, E. </w:t>
            </w:r>
            <w:proofErr w:type="spellStart"/>
            <w:r w:rsidRPr="002A2D21">
              <w:rPr>
                <w:i/>
                <w:sz w:val="24"/>
                <w:szCs w:val="24"/>
              </w:rPr>
              <w:t>geniculata</w:t>
            </w:r>
            <w:proofErr w:type="spellEnd"/>
            <w:r w:rsidRPr="002A2D21">
              <w:rPr>
                <w:i/>
                <w:sz w:val="24"/>
                <w:szCs w:val="24"/>
              </w:rPr>
              <w:t xml:space="preserve">, A. </w:t>
            </w:r>
            <w:proofErr w:type="spellStart"/>
            <w:r w:rsidRPr="002A2D21">
              <w:rPr>
                <w:i/>
                <w:sz w:val="24"/>
                <w:szCs w:val="24"/>
              </w:rPr>
              <w:t>aspera</w:t>
            </w:r>
            <w:proofErr w:type="spellEnd"/>
            <w:r w:rsidRPr="002A2D21">
              <w:rPr>
                <w:i/>
                <w:sz w:val="24"/>
                <w:szCs w:val="24"/>
              </w:rPr>
              <w:t xml:space="preserve">, C. </w:t>
            </w:r>
            <w:proofErr w:type="spellStart"/>
            <w:r w:rsidRPr="002A2D21">
              <w:rPr>
                <w:i/>
                <w:sz w:val="24"/>
                <w:szCs w:val="24"/>
              </w:rPr>
              <w:t>bengalensis</w:t>
            </w:r>
            <w:proofErr w:type="spellEnd"/>
            <w:r w:rsidRPr="002A2D21">
              <w:rPr>
                <w:i/>
                <w:sz w:val="24"/>
                <w:szCs w:val="24"/>
              </w:rPr>
              <w:t xml:space="preserve"> </w:t>
            </w:r>
            <w:r w:rsidRPr="002A2D21">
              <w:rPr>
                <w:sz w:val="24"/>
                <w:szCs w:val="24"/>
              </w:rPr>
              <w:t>and</w:t>
            </w:r>
            <w:r w:rsidRPr="002A2D21">
              <w:rPr>
                <w:i/>
                <w:sz w:val="24"/>
                <w:szCs w:val="24"/>
              </w:rPr>
              <w:t xml:space="preserve"> A. </w:t>
            </w:r>
            <w:proofErr w:type="spellStart"/>
            <w:r w:rsidRPr="002A2D21">
              <w:rPr>
                <w:i/>
                <w:sz w:val="24"/>
                <w:szCs w:val="24"/>
              </w:rPr>
              <w:t>indicum</w:t>
            </w:r>
            <w:proofErr w:type="spellEnd"/>
            <w:r w:rsidRPr="002A2D21">
              <w:rPr>
                <w:sz w:val="24"/>
                <w:szCs w:val="24"/>
              </w:rPr>
              <w:t xml:space="preserve"> were found to be prevalent in the most of the fields surveyed during both the years. As all these weed species are reported to be infected by the virus and harboring </w:t>
            </w:r>
            <w:proofErr w:type="spellStart"/>
            <w:r w:rsidRPr="002A2D21">
              <w:rPr>
                <w:sz w:val="24"/>
                <w:szCs w:val="24"/>
              </w:rPr>
              <w:t>thrips</w:t>
            </w:r>
            <w:proofErr w:type="spellEnd"/>
            <w:r w:rsidRPr="002A2D21">
              <w:rPr>
                <w:sz w:val="24"/>
                <w:szCs w:val="24"/>
              </w:rPr>
              <w:t xml:space="preserve"> under natural conditions and are the common TSV sources in the fields (</w:t>
            </w:r>
            <w:proofErr w:type="spellStart"/>
            <w:r w:rsidRPr="002A2D21">
              <w:rPr>
                <w:sz w:val="24"/>
                <w:szCs w:val="24"/>
              </w:rPr>
              <w:t>Prasada</w:t>
            </w:r>
            <w:proofErr w:type="spellEnd"/>
            <w:r w:rsidRPr="002A2D21">
              <w:rPr>
                <w:sz w:val="24"/>
                <w:szCs w:val="24"/>
              </w:rPr>
              <w:t xml:space="preserve"> Rao </w:t>
            </w:r>
            <w:r w:rsidRPr="002A2D21">
              <w:rPr>
                <w:i/>
                <w:sz w:val="24"/>
                <w:szCs w:val="24"/>
              </w:rPr>
              <w:t>et al.,</w:t>
            </w:r>
            <w:r w:rsidRPr="002A2D21">
              <w:rPr>
                <w:sz w:val="24"/>
                <w:szCs w:val="24"/>
              </w:rPr>
              <w:t xml:space="preserve"> 2003a), as all these weed species are widely distributed and occurred at all locations of survey might have served as sources of virus </w:t>
            </w:r>
            <w:proofErr w:type="spellStart"/>
            <w:r w:rsidRPr="002A2D21">
              <w:rPr>
                <w:sz w:val="24"/>
                <w:szCs w:val="24"/>
              </w:rPr>
              <w:t>inoculum</w:t>
            </w:r>
            <w:proofErr w:type="spellEnd"/>
            <w:r w:rsidRPr="002A2D21">
              <w:rPr>
                <w:sz w:val="24"/>
                <w:szCs w:val="24"/>
              </w:rPr>
              <w:t xml:space="preserve"> within and between sunflower fields. Further, more disease incidence has been observed near the field bunds of sunflower crop suggesting that source of virus inoculums is from outside i.e., from crop plants and weed flora present on bunds, uncultivated and barren lands.</w:t>
            </w:r>
          </w:p>
          <w:p w:rsidR="00D621BD" w:rsidRDefault="00D621BD" w:rsidP="002A2D21">
            <w:pPr>
              <w:pStyle w:val="B-D-TXT0"/>
              <w:spacing w:line="360" w:lineRule="auto"/>
            </w:pPr>
            <w:proofErr w:type="spellStart"/>
            <w:r w:rsidRPr="002A2D21">
              <w:rPr>
                <w:i/>
                <w:sz w:val="24"/>
                <w:szCs w:val="24"/>
              </w:rPr>
              <w:t>Parthenium</w:t>
            </w:r>
            <w:proofErr w:type="spellEnd"/>
            <w:r w:rsidRPr="002A2D21">
              <w:rPr>
                <w:sz w:val="24"/>
                <w:szCs w:val="24"/>
              </w:rPr>
              <w:t xml:space="preserve"> was widely distributed and occurred at all sunflower growing areas surveyed, </w:t>
            </w:r>
            <w:r w:rsidRPr="002A2D21">
              <w:rPr>
                <w:sz w:val="24"/>
                <w:szCs w:val="24"/>
              </w:rPr>
              <w:lastRenderedPageBreak/>
              <w:t xml:space="preserve">and where incidence of SND was recorded. Since </w:t>
            </w:r>
            <w:r w:rsidRPr="002A2D21">
              <w:rPr>
                <w:i/>
                <w:sz w:val="24"/>
                <w:szCs w:val="24"/>
              </w:rPr>
              <w:t xml:space="preserve">P. </w:t>
            </w:r>
            <w:proofErr w:type="spellStart"/>
            <w:r w:rsidRPr="002A2D21">
              <w:rPr>
                <w:i/>
                <w:sz w:val="24"/>
                <w:szCs w:val="24"/>
              </w:rPr>
              <w:t>hysterophorus</w:t>
            </w:r>
            <w:proofErr w:type="spellEnd"/>
            <w:r w:rsidRPr="002A2D21">
              <w:rPr>
                <w:sz w:val="24"/>
                <w:szCs w:val="24"/>
              </w:rPr>
              <w:t xml:space="preserve"> was a very common weed both in cultivated and barren fields, it is quite possible that </w:t>
            </w:r>
            <w:r w:rsidRPr="002A2D21">
              <w:rPr>
                <w:i/>
                <w:sz w:val="24"/>
                <w:szCs w:val="24"/>
              </w:rPr>
              <w:t>P.</w:t>
            </w:r>
            <w:r w:rsidRPr="002A2D21">
              <w:rPr>
                <w:sz w:val="24"/>
                <w:szCs w:val="24"/>
              </w:rPr>
              <w:t xml:space="preserve"> </w:t>
            </w:r>
            <w:proofErr w:type="spellStart"/>
            <w:r w:rsidRPr="002A2D21">
              <w:rPr>
                <w:i/>
                <w:sz w:val="24"/>
                <w:szCs w:val="24"/>
              </w:rPr>
              <w:t>hysterophorus</w:t>
            </w:r>
            <w:proofErr w:type="spellEnd"/>
            <w:r w:rsidRPr="002A2D21">
              <w:rPr>
                <w:sz w:val="24"/>
                <w:szCs w:val="24"/>
              </w:rPr>
              <w:t xml:space="preserve"> being perennial can serve as reservoir of TSV and act as primary source of </w:t>
            </w:r>
            <w:proofErr w:type="spellStart"/>
            <w:r w:rsidRPr="002A2D21">
              <w:rPr>
                <w:sz w:val="24"/>
                <w:szCs w:val="24"/>
              </w:rPr>
              <w:t>inoculum</w:t>
            </w:r>
            <w:proofErr w:type="spellEnd"/>
            <w:r w:rsidRPr="002A2D21">
              <w:rPr>
                <w:sz w:val="24"/>
                <w:szCs w:val="24"/>
              </w:rPr>
              <w:t xml:space="preserve"> for sunflower crop throughout the season. Therefore, measures to eliminate </w:t>
            </w:r>
            <w:proofErr w:type="spellStart"/>
            <w:r w:rsidRPr="002A2D21">
              <w:rPr>
                <w:i/>
                <w:sz w:val="24"/>
                <w:szCs w:val="24"/>
              </w:rPr>
              <w:t>Parthenium</w:t>
            </w:r>
            <w:proofErr w:type="spellEnd"/>
            <w:r w:rsidRPr="002A2D21">
              <w:rPr>
                <w:i/>
                <w:sz w:val="24"/>
                <w:szCs w:val="24"/>
              </w:rPr>
              <w:t xml:space="preserve"> </w:t>
            </w:r>
            <w:r w:rsidRPr="002A2D21">
              <w:rPr>
                <w:sz w:val="24"/>
                <w:szCs w:val="24"/>
              </w:rPr>
              <w:t xml:space="preserve">from field bunds, waste lands and from within the crop are also expected to be beneficial in reducing the incidence of SND. The incidence of disease in sunflower may be correlated with the presence of infected </w:t>
            </w:r>
            <w:proofErr w:type="spellStart"/>
            <w:r w:rsidRPr="002A2D21">
              <w:rPr>
                <w:i/>
                <w:sz w:val="24"/>
                <w:szCs w:val="24"/>
              </w:rPr>
              <w:t>Parthenium</w:t>
            </w:r>
            <w:proofErr w:type="spellEnd"/>
            <w:r w:rsidRPr="002A2D21">
              <w:rPr>
                <w:sz w:val="24"/>
                <w:szCs w:val="24"/>
              </w:rPr>
              <w:t xml:space="preserve"> plants in and sunflower. </w:t>
            </w:r>
            <w:r w:rsidRPr="002A2D21">
              <w:t>Asymptomatic weeds (</w:t>
            </w:r>
            <w:proofErr w:type="spellStart"/>
            <w:r w:rsidRPr="002A2D21">
              <w:t>eg</w:t>
            </w:r>
            <w:proofErr w:type="spellEnd"/>
            <w:r w:rsidRPr="002A2D21">
              <w:t xml:space="preserve">. </w:t>
            </w:r>
            <w:proofErr w:type="spellStart"/>
            <w:r w:rsidRPr="002A2D21">
              <w:rPr>
                <w:i/>
              </w:rPr>
              <w:t>Parthenium</w:t>
            </w:r>
            <w:proofErr w:type="spellEnd"/>
            <w:r w:rsidRPr="002A2D21">
              <w:t xml:space="preserve">) that host the virus as well as </w:t>
            </w:r>
            <w:proofErr w:type="spellStart"/>
            <w:r w:rsidRPr="002A2D21">
              <w:t>thrips</w:t>
            </w:r>
            <w:proofErr w:type="spellEnd"/>
            <w:r w:rsidRPr="002A2D21">
              <w:t xml:space="preserve"> and produce copious pollen throughout season act as a primary source of </w:t>
            </w:r>
            <w:proofErr w:type="spellStart"/>
            <w:r w:rsidRPr="002A2D21">
              <w:t>inoculum</w:t>
            </w:r>
            <w:proofErr w:type="spellEnd"/>
            <w:r w:rsidRPr="002A2D21">
              <w:t xml:space="preserve"> initiating and sustaining the TSV infection during a crop season. Thrips colonizing flowers of these plants can become externally contaminated with pollen and movement of these </w:t>
            </w:r>
            <w:proofErr w:type="spellStart"/>
            <w:r w:rsidRPr="002A2D21">
              <w:t>thrips</w:t>
            </w:r>
            <w:proofErr w:type="spellEnd"/>
            <w:r w:rsidRPr="002A2D21">
              <w:t xml:space="preserve"> to new hosts results in introduction of the virus into fields </w:t>
            </w:r>
          </w:p>
          <w:p w:rsidR="00D621BD" w:rsidRPr="005B6A8F" w:rsidRDefault="00D621BD" w:rsidP="002A2D21">
            <w:pPr>
              <w:pStyle w:val="B-D-TXT0"/>
              <w:spacing w:line="360" w:lineRule="auto"/>
              <w:rPr>
                <w:color w:val="FF0000"/>
                <w:sz w:val="24"/>
                <w:szCs w:val="24"/>
              </w:rPr>
            </w:pPr>
            <w:r w:rsidRPr="006401CA">
              <w:rPr>
                <w:noProof/>
                <w:color w:val="FF0000"/>
                <w:sz w:val="24"/>
                <w:szCs w:val="24"/>
                <w:lang w:val="en-IN" w:eastAsia="en-IN" w:bidi="ta-IN"/>
              </w:rPr>
              <w:drawing>
                <wp:inline distT="0" distB="0" distL="0" distR="0">
                  <wp:extent cx="4647303" cy="2291379"/>
                  <wp:effectExtent l="19050" t="0" r="897" b="0"/>
                  <wp:docPr id="23" name="Picture 5" descr="D:\bharati ph. D\Final a4 - 42\a4 - 26.jpg"/>
                  <wp:cNvGraphicFramePr/>
                  <a:graphic xmlns:a="http://schemas.openxmlformats.org/drawingml/2006/main">
                    <a:graphicData uri="http://schemas.openxmlformats.org/drawingml/2006/picture">
                      <pic:pic xmlns:pic="http://schemas.openxmlformats.org/drawingml/2006/picture">
                        <pic:nvPicPr>
                          <pic:cNvPr id="1026" name="Picture 2" descr="D:\bharati ph. D\Final a4 - 42\a4 - 26.jpg"/>
                          <pic:cNvPicPr>
                            <a:picLocks noChangeAspect="1" noChangeArrowheads="1"/>
                          </pic:cNvPicPr>
                        </pic:nvPicPr>
                        <pic:blipFill>
                          <a:blip r:embed="rId20" cstate="print"/>
                          <a:srcRect l="10357" t="23607" r="8627" b="19894"/>
                          <a:stretch>
                            <a:fillRect/>
                          </a:stretch>
                        </pic:blipFill>
                        <pic:spPr bwMode="auto">
                          <a:xfrm>
                            <a:off x="0" y="0"/>
                            <a:ext cx="4647303" cy="2291379"/>
                          </a:xfrm>
                          <a:prstGeom prst="rect">
                            <a:avLst/>
                          </a:prstGeom>
                          <a:noFill/>
                        </pic:spPr>
                      </pic:pic>
                    </a:graphicData>
                  </a:graphic>
                </wp:inline>
              </w:drawing>
            </w:r>
          </w:p>
        </w:tc>
      </w:tr>
      <w:tr w:rsidR="00D621BD" w:rsidRPr="006B643A" w:rsidTr="001E7BEF">
        <w:trPr>
          <w:trHeight w:val="710"/>
        </w:trPr>
        <w:tc>
          <w:tcPr>
            <w:tcW w:w="9922" w:type="dxa"/>
          </w:tcPr>
          <w:p w:rsidR="00D621BD" w:rsidRPr="00AC55DA" w:rsidRDefault="00D621BD" w:rsidP="00D9670F">
            <w:pPr>
              <w:spacing w:before="120" w:after="120"/>
              <w:rPr>
                <w:rFonts w:ascii="Times New Roman" w:hAnsi="Times New Roman" w:cs="Times New Roman"/>
                <w:b/>
                <w:bCs/>
                <w:sz w:val="24"/>
                <w:szCs w:val="24"/>
                <w:lang w:val="en-US"/>
              </w:rPr>
            </w:pPr>
            <w:r w:rsidRPr="00AC55DA">
              <w:rPr>
                <w:rFonts w:ascii="Times New Roman" w:hAnsi="Times New Roman" w:cs="Times New Roman"/>
                <w:b/>
                <w:bCs/>
                <w:sz w:val="24"/>
                <w:szCs w:val="24"/>
                <w:lang w:val="en-US"/>
              </w:rPr>
              <w:lastRenderedPageBreak/>
              <w:t>Activity 1.4 .Host range  of TSV and  Epidemiology  of SND</w:t>
            </w:r>
          </w:p>
          <w:p w:rsidR="00D621BD" w:rsidRPr="005B6A8F" w:rsidRDefault="00D621BD" w:rsidP="000343A5">
            <w:pPr>
              <w:pStyle w:val="Heading8"/>
              <w:outlineLvl w:val="7"/>
              <w:rPr>
                <w:b/>
                <w:i w:val="0"/>
                <w:lang w:val="en-GB"/>
              </w:rPr>
            </w:pPr>
            <w:r w:rsidRPr="005B6A8F">
              <w:rPr>
                <w:b/>
                <w:i w:val="0"/>
                <w:lang w:val="en-GB"/>
              </w:rPr>
              <w:t>Host range and Epidemiology:</w:t>
            </w:r>
          </w:p>
          <w:p w:rsidR="00D621BD" w:rsidRDefault="00D621BD" w:rsidP="000343A5">
            <w:pPr>
              <w:pStyle w:val="BodyText"/>
              <w:spacing w:line="360" w:lineRule="auto"/>
              <w:ind w:firstLine="720"/>
              <w:jc w:val="both"/>
              <w:rPr>
                <w:rFonts w:ascii="Times New Roman" w:hAnsi="Times New Roman" w:cs="Times New Roman"/>
                <w:bCs/>
                <w:sz w:val="24"/>
                <w:szCs w:val="24"/>
              </w:rPr>
            </w:pPr>
            <w:r w:rsidRPr="005B6A8F">
              <w:rPr>
                <w:rFonts w:ascii="Times New Roman" w:hAnsi="Times New Roman" w:cs="Times New Roman"/>
                <w:sz w:val="24"/>
                <w:szCs w:val="24"/>
              </w:rPr>
              <w:t xml:space="preserve">Through sap inoculation technique several crop plants, weeds were tested and found the virus had a very wide host range .Out of 32 plants of 17 families tested 21 plants of 11 families were found infective to the TSV . The important among the crop plants are - groundnut, cowpea, soybean, ridge gourd, bitter gourd, cluster bean, tomato, </w:t>
            </w:r>
            <w:proofErr w:type="spellStart"/>
            <w:r w:rsidRPr="005B6A8F">
              <w:rPr>
                <w:rFonts w:ascii="Times New Roman" w:hAnsi="Times New Roman" w:cs="Times New Roman"/>
                <w:sz w:val="24"/>
                <w:szCs w:val="24"/>
              </w:rPr>
              <w:t>amaranthus</w:t>
            </w:r>
            <w:proofErr w:type="spellEnd"/>
            <w:r w:rsidRPr="005B6A8F">
              <w:rPr>
                <w:rFonts w:ascii="Times New Roman" w:hAnsi="Times New Roman" w:cs="Times New Roman"/>
                <w:sz w:val="24"/>
                <w:szCs w:val="24"/>
              </w:rPr>
              <w:t xml:space="preserve">, </w:t>
            </w:r>
            <w:r w:rsidRPr="005B6A8F">
              <w:rPr>
                <w:rFonts w:ascii="Times New Roman" w:hAnsi="Times New Roman" w:cs="Times New Roman"/>
                <w:i/>
                <w:sz w:val="24"/>
                <w:szCs w:val="24"/>
              </w:rPr>
              <w:t>chrysanthemum</w:t>
            </w:r>
            <w:r w:rsidRPr="005B6A8F">
              <w:rPr>
                <w:rFonts w:ascii="Times New Roman" w:hAnsi="Times New Roman" w:cs="Times New Roman"/>
                <w:sz w:val="24"/>
                <w:szCs w:val="24"/>
              </w:rPr>
              <w:t xml:space="preserve"> etc. </w:t>
            </w:r>
            <w:r w:rsidRPr="005B6A8F">
              <w:rPr>
                <w:rFonts w:ascii="Times New Roman" w:hAnsi="Times New Roman" w:cs="Times New Roman"/>
                <w:bCs/>
                <w:sz w:val="24"/>
                <w:szCs w:val="24"/>
              </w:rPr>
              <w:t>Among the weeds, species of</w:t>
            </w:r>
            <w:r w:rsidRPr="005B6A8F">
              <w:rPr>
                <w:rFonts w:ascii="Times New Roman" w:hAnsi="Times New Roman" w:cs="Times New Roman"/>
                <w:bCs/>
                <w:i/>
                <w:sz w:val="24"/>
                <w:szCs w:val="24"/>
              </w:rPr>
              <w:t xml:space="preserve"> </w:t>
            </w:r>
            <w:proofErr w:type="spellStart"/>
            <w:r w:rsidRPr="005B6A8F">
              <w:rPr>
                <w:rFonts w:ascii="Times New Roman" w:hAnsi="Times New Roman" w:cs="Times New Roman"/>
                <w:bCs/>
                <w:i/>
                <w:sz w:val="24"/>
                <w:szCs w:val="24"/>
              </w:rPr>
              <w:t>Azeratum</w:t>
            </w:r>
            <w:proofErr w:type="spellEnd"/>
            <w:r w:rsidRPr="005B6A8F">
              <w:rPr>
                <w:rFonts w:ascii="Times New Roman" w:hAnsi="Times New Roman" w:cs="Times New Roman"/>
                <w:bCs/>
                <w:i/>
                <w:sz w:val="24"/>
                <w:szCs w:val="24"/>
              </w:rPr>
              <w:t xml:space="preserve">, </w:t>
            </w:r>
            <w:proofErr w:type="spellStart"/>
            <w:r w:rsidRPr="005B6A8F">
              <w:rPr>
                <w:rFonts w:ascii="Times New Roman" w:hAnsi="Times New Roman" w:cs="Times New Roman"/>
                <w:bCs/>
                <w:i/>
                <w:sz w:val="24"/>
                <w:szCs w:val="24"/>
              </w:rPr>
              <w:t>Commelina</w:t>
            </w:r>
            <w:proofErr w:type="spellEnd"/>
            <w:r w:rsidRPr="005B6A8F">
              <w:rPr>
                <w:rFonts w:ascii="Times New Roman" w:hAnsi="Times New Roman" w:cs="Times New Roman"/>
                <w:bCs/>
                <w:i/>
                <w:sz w:val="24"/>
                <w:szCs w:val="24"/>
              </w:rPr>
              <w:t xml:space="preserve">, </w:t>
            </w:r>
            <w:proofErr w:type="spellStart"/>
            <w:r w:rsidRPr="005B6A8F">
              <w:rPr>
                <w:rFonts w:ascii="Times New Roman" w:hAnsi="Times New Roman" w:cs="Times New Roman"/>
                <w:bCs/>
                <w:i/>
                <w:sz w:val="24"/>
                <w:szCs w:val="24"/>
              </w:rPr>
              <w:t>Achiranthus</w:t>
            </w:r>
            <w:proofErr w:type="spellEnd"/>
            <w:r w:rsidRPr="005B6A8F">
              <w:rPr>
                <w:rFonts w:ascii="Times New Roman" w:hAnsi="Times New Roman" w:cs="Times New Roman"/>
                <w:bCs/>
                <w:i/>
                <w:sz w:val="24"/>
                <w:szCs w:val="24"/>
              </w:rPr>
              <w:t xml:space="preserve"> </w:t>
            </w:r>
            <w:proofErr w:type="spellStart"/>
            <w:r w:rsidRPr="005B6A8F">
              <w:rPr>
                <w:rFonts w:ascii="Times New Roman" w:hAnsi="Times New Roman" w:cs="Times New Roman"/>
                <w:bCs/>
                <w:i/>
                <w:sz w:val="24"/>
                <w:szCs w:val="24"/>
              </w:rPr>
              <w:t>aspera</w:t>
            </w:r>
            <w:proofErr w:type="spellEnd"/>
            <w:r w:rsidRPr="005B6A8F">
              <w:rPr>
                <w:rFonts w:ascii="Times New Roman" w:hAnsi="Times New Roman" w:cs="Times New Roman"/>
                <w:bCs/>
                <w:i/>
                <w:sz w:val="24"/>
                <w:szCs w:val="24"/>
              </w:rPr>
              <w:t xml:space="preserve"> Euphorbia </w:t>
            </w:r>
            <w:proofErr w:type="spellStart"/>
            <w:r w:rsidRPr="005B6A8F">
              <w:rPr>
                <w:rFonts w:ascii="Times New Roman" w:hAnsi="Times New Roman" w:cs="Times New Roman"/>
                <w:bCs/>
                <w:i/>
                <w:sz w:val="24"/>
                <w:szCs w:val="24"/>
              </w:rPr>
              <w:t>hista</w:t>
            </w:r>
            <w:proofErr w:type="spellEnd"/>
            <w:r w:rsidRPr="005B6A8F">
              <w:rPr>
                <w:rFonts w:ascii="Times New Roman" w:hAnsi="Times New Roman" w:cs="Times New Roman"/>
                <w:bCs/>
                <w:i/>
                <w:sz w:val="24"/>
                <w:szCs w:val="24"/>
              </w:rPr>
              <w:t>,</w:t>
            </w:r>
            <w:r w:rsidRPr="005B6A8F">
              <w:rPr>
                <w:rFonts w:ascii="Times New Roman" w:hAnsi="Times New Roman" w:cs="Times New Roman"/>
                <w:bCs/>
                <w:sz w:val="24"/>
                <w:szCs w:val="24"/>
              </w:rPr>
              <w:t xml:space="preserve"> </w:t>
            </w:r>
            <w:r w:rsidRPr="005B6A8F">
              <w:rPr>
                <w:rFonts w:ascii="Times New Roman" w:hAnsi="Times New Roman" w:cs="Times New Roman"/>
                <w:bCs/>
                <w:i/>
                <w:sz w:val="24"/>
                <w:szCs w:val="24"/>
              </w:rPr>
              <w:t xml:space="preserve">showed local lesions </w:t>
            </w:r>
            <w:r w:rsidRPr="005B6A8F">
              <w:rPr>
                <w:rFonts w:ascii="Times New Roman" w:hAnsi="Times New Roman" w:cs="Times New Roman"/>
                <w:bCs/>
                <w:sz w:val="24"/>
                <w:szCs w:val="24"/>
              </w:rPr>
              <w:t xml:space="preserve">and </w:t>
            </w:r>
            <w:r w:rsidRPr="005B6A8F">
              <w:rPr>
                <w:rFonts w:ascii="Times New Roman" w:hAnsi="Times New Roman" w:cs="Times New Roman"/>
                <w:bCs/>
                <w:i/>
                <w:sz w:val="24"/>
                <w:szCs w:val="24"/>
              </w:rPr>
              <w:t xml:space="preserve">on </w:t>
            </w:r>
            <w:proofErr w:type="spellStart"/>
            <w:r w:rsidRPr="005B6A8F">
              <w:rPr>
                <w:rFonts w:ascii="Times New Roman" w:hAnsi="Times New Roman" w:cs="Times New Roman"/>
                <w:bCs/>
                <w:i/>
                <w:sz w:val="24"/>
                <w:szCs w:val="24"/>
              </w:rPr>
              <w:t>Parthenium</w:t>
            </w:r>
            <w:proofErr w:type="spellEnd"/>
            <w:r w:rsidRPr="005B6A8F">
              <w:rPr>
                <w:rFonts w:ascii="Times New Roman" w:hAnsi="Times New Roman" w:cs="Times New Roman"/>
                <w:bCs/>
                <w:sz w:val="24"/>
                <w:szCs w:val="24"/>
              </w:rPr>
              <w:t xml:space="preserve"> </w:t>
            </w:r>
            <w:proofErr w:type="spellStart"/>
            <w:r w:rsidRPr="005B6A8F">
              <w:rPr>
                <w:rFonts w:ascii="Times New Roman" w:hAnsi="Times New Roman" w:cs="Times New Roman"/>
                <w:bCs/>
                <w:i/>
                <w:sz w:val="24"/>
                <w:szCs w:val="24"/>
              </w:rPr>
              <w:t>hysterophorus</w:t>
            </w:r>
            <w:proofErr w:type="spellEnd"/>
            <w:r w:rsidRPr="005B6A8F">
              <w:rPr>
                <w:rFonts w:ascii="Times New Roman" w:hAnsi="Times New Roman" w:cs="Times New Roman"/>
                <w:bCs/>
                <w:i/>
                <w:sz w:val="24"/>
                <w:szCs w:val="24"/>
              </w:rPr>
              <w:t xml:space="preserve"> </w:t>
            </w:r>
            <w:r w:rsidRPr="005B6A8F">
              <w:rPr>
                <w:rFonts w:ascii="Times New Roman" w:hAnsi="Times New Roman" w:cs="Times New Roman"/>
                <w:bCs/>
                <w:sz w:val="24"/>
                <w:szCs w:val="24"/>
              </w:rPr>
              <w:t xml:space="preserve">though no local lesions were seen but it had reacted highly positive  to SFNV </w:t>
            </w:r>
            <w:proofErr w:type="spellStart"/>
            <w:r w:rsidRPr="005B6A8F">
              <w:rPr>
                <w:rFonts w:ascii="Times New Roman" w:hAnsi="Times New Roman" w:cs="Times New Roman"/>
                <w:bCs/>
                <w:sz w:val="24"/>
                <w:szCs w:val="24"/>
              </w:rPr>
              <w:t>antisera</w:t>
            </w:r>
            <w:proofErr w:type="spellEnd"/>
            <w:r w:rsidRPr="005B6A8F">
              <w:rPr>
                <w:rFonts w:ascii="Times New Roman" w:hAnsi="Times New Roman" w:cs="Times New Roman"/>
                <w:bCs/>
                <w:sz w:val="24"/>
                <w:szCs w:val="24"/>
              </w:rPr>
              <w:t xml:space="preserve"> and  found  as major source of </w:t>
            </w:r>
            <w:proofErr w:type="spellStart"/>
            <w:r w:rsidRPr="005B6A8F">
              <w:rPr>
                <w:rFonts w:ascii="Times New Roman" w:hAnsi="Times New Roman" w:cs="Times New Roman"/>
                <w:bCs/>
                <w:sz w:val="24"/>
                <w:szCs w:val="24"/>
              </w:rPr>
              <w:t>inoculum</w:t>
            </w:r>
            <w:proofErr w:type="spellEnd"/>
            <w:r w:rsidRPr="005B6A8F">
              <w:rPr>
                <w:rFonts w:ascii="Times New Roman" w:hAnsi="Times New Roman" w:cs="Times New Roman"/>
                <w:bCs/>
                <w:sz w:val="24"/>
                <w:szCs w:val="24"/>
              </w:rPr>
              <w:t xml:space="preserve"> in </w:t>
            </w:r>
            <w:proofErr w:type="spellStart"/>
            <w:r w:rsidRPr="005B6A8F">
              <w:rPr>
                <w:rFonts w:ascii="Times New Roman" w:hAnsi="Times New Roman" w:cs="Times New Roman"/>
                <w:bCs/>
                <w:sz w:val="24"/>
                <w:szCs w:val="24"/>
              </w:rPr>
              <w:t>harbouring</w:t>
            </w:r>
            <w:proofErr w:type="spellEnd"/>
            <w:r w:rsidRPr="005B6A8F">
              <w:rPr>
                <w:rFonts w:ascii="Times New Roman" w:hAnsi="Times New Roman" w:cs="Times New Roman"/>
                <w:bCs/>
                <w:sz w:val="24"/>
                <w:szCs w:val="24"/>
              </w:rPr>
              <w:t xml:space="preserve"> and spreading of the disease.  </w:t>
            </w:r>
          </w:p>
          <w:p w:rsidR="00D621BD" w:rsidRPr="006401CA" w:rsidRDefault="00D621BD" w:rsidP="006401CA">
            <w:pPr>
              <w:pStyle w:val="b-d-txt"/>
              <w:spacing w:line="360" w:lineRule="auto"/>
            </w:pPr>
            <w:r w:rsidRPr="006401CA">
              <w:t xml:space="preserve">The host range of the virus causing SND was restricted to the members of </w:t>
            </w:r>
            <w:proofErr w:type="spellStart"/>
            <w:r w:rsidRPr="006401CA">
              <w:t>Asteraceae</w:t>
            </w:r>
            <w:proofErr w:type="spellEnd"/>
            <w:r w:rsidRPr="006401CA">
              <w:t xml:space="preserve">, </w:t>
            </w:r>
            <w:proofErr w:type="spellStart"/>
            <w:r w:rsidRPr="006401CA">
              <w:t>Chenopodiaceae</w:t>
            </w:r>
            <w:proofErr w:type="spellEnd"/>
            <w:r w:rsidRPr="006401CA">
              <w:t xml:space="preserve">, </w:t>
            </w:r>
            <w:proofErr w:type="spellStart"/>
            <w:r w:rsidRPr="006401CA">
              <w:t>Cucurbitaceae</w:t>
            </w:r>
            <w:proofErr w:type="spellEnd"/>
            <w:r w:rsidRPr="006401CA">
              <w:t xml:space="preserve">, </w:t>
            </w:r>
            <w:proofErr w:type="spellStart"/>
            <w:r w:rsidRPr="006401CA">
              <w:t>Leguminaceae</w:t>
            </w:r>
            <w:proofErr w:type="spellEnd"/>
            <w:r w:rsidRPr="006401CA">
              <w:t xml:space="preserve">, </w:t>
            </w:r>
            <w:proofErr w:type="spellStart"/>
            <w:r w:rsidRPr="006401CA">
              <w:t>Malvaceae</w:t>
            </w:r>
            <w:proofErr w:type="spellEnd"/>
            <w:r w:rsidRPr="006401CA">
              <w:t xml:space="preserve"> and </w:t>
            </w:r>
            <w:proofErr w:type="spellStart"/>
            <w:r w:rsidRPr="006401CA">
              <w:t>Solanaceae</w:t>
            </w:r>
            <w:proofErr w:type="spellEnd"/>
            <w:r w:rsidRPr="006401CA">
              <w:t xml:space="preserve"> tested.  The virus under study could not infect the members of </w:t>
            </w:r>
            <w:proofErr w:type="spellStart"/>
            <w:r w:rsidRPr="006401CA">
              <w:t>Cruciferae</w:t>
            </w:r>
            <w:proofErr w:type="spellEnd"/>
            <w:r w:rsidRPr="006401CA">
              <w:t xml:space="preserve"> and </w:t>
            </w:r>
            <w:proofErr w:type="spellStart"/>
            <w:r w:rsidRPr="006401CA">
              <w:t>Pedaliaceae</w:t>
            </w:r>
            <w:proofErr w:type="spellEnd"/>
            <w:r w:rsidRPr="006401CA">
              <w:t xml:space="preserve">. The host range reaction of the virus infecting sunflower is quite similar to that of groundnut in India (Reddy </w:t>
            </w:r>
            <w:r w:rsidRPr="006401CA">
              <w:rPr>
                <w:i/>
              </w:rPr>
              <w:t>et al.</w:t>
            </w:r>
            <w:r w:rsidRPr="006401CA">
              <w:t xml:space="preserve">, 2002; </w:t>
            </w:r>
            <w:proofErr w:type="spellStart"/>
            <w:r w:rsidRPr="006401CA">
              <w:t>Prasada</w:t>
            </w:r>
            <w:proofErr w:type="spellEnd"/>
            <w:r w:rsidRPr="006401CA">
              <w:t xml:space="preserve"> </w:t>
            </w:r>
            <w:r w:rsidRPr="006401CA">
              <w:lastRenderedPageBreak/>
              <w:t xml:space="preserve">Rao </w:t>
            </w:r>
            <w:r w:rsidRPr="006401CA">
              <w:rPr>
                <w:i/>
              </w:rPr>
              <w:t>et al.</w:t>
            </w:r>
            <w:r w:rsidRPr="006401CA">
              <w:t>, 2003a ;</w:t>
            </w:r>
            <w:proofErr w:type="spellStart"/>
            <w:r w:rsidRPr="006401CA">
              <w:t>Vemana</w:t>
            </w:r>
            <w:proofErr w:type="spellEnd"/>
            <w:r w:rsidRPr="006401CA">
              <w:t xml:space="preserve"> and Jain, 2010), soybean in Brazil (Almeida </w:t>
            </w:r>
            <w:r w:rsidRPr="006401CA">
              <w:rPr>
                <w:i/>
              </w:rPr>
              <w:t>et al.</w:t>
            </w:r>
            <w:r w:rsidRPr="006401CA">
              <w:t>, 2005) and lettuce in Iran (</w:t>
            </w:r>
            <w:proofErr w:type="spellStart"/>
            <w:r w:rsidRPr="006401CA">
              <w:t>Abtahi</w:t>
            </w:r>
            <w:proofErr w:type="spellEnd"/>
            <w:r w:rsidRPr="006401CA">
              <w:t xml:space="preserve"> and </w:t>
            </w:r>
            <w:proofErr w:type="spellStart"/>
            <w:r w:rsidRPr="006401CA">
              <w:t>Motlagh</w:t>
            </w:r>
            <w:proofErr w:type="spellEnd"/>
            <w:r w:rsidRPr="006401CA">
              <w:t xml:space="preserve">, 2009). The plant species </w:t>
            </w:r>
            <w:r w:rsidRPr="006401CA">
              <w:rPr>
                <w:i/>
              </w:rPr>
              <w:t>C. annum</w:t>
            </w:r>
            <w:r w:rsidRPr="006401CA">
              <w:t xml:space="preserve">, </w:t>
            </w:r>
            <w:r w:rsidRPr="006401CA">
              <w:rPr>
                <w:i/>
              </w:rPr>
              <w:t xml:space="preserve">L. </w:t>
            </w:r>
            <w:proofErr w:type="spellStart"/>
            <w:r w:rsidRPr="006401CA">
              <w:rPr>
                <w:i/>
              </w:rPr>
              <w:t>esculentum</w:t>
            </w:r>
            <w:proofErr w:type="spellEnd"/>
            <w:r w:rsidRPr="006401CA">
              <w:rPr>
                <w:i/>
              </w:rPr>
              <w:t xml:space="preserve">, N. </w:t>
            </w:r>
            <w:proofErr w:type="spellStart"/>
            <w:r w:rsidRPr="006401CA">
              <w:rPr>
                <w:i/>
              </w:rPr>
              <w:t>benthamiana</w:t>
            </w:r>
            <w:proofErr w:type="spellEnd"/>
            <w:r w:rsidRPr="006401CA">
              <w:t xml:space="preserve"> and </w:t>
            </w:r>
            <w:r w:rsidRPr="006401CA">
              <w:rPr>
                <w:i/>
              </w:rPr>
              <w:t xml:space="preserve">S. </w:t>
            </w:r>
            <w:proofErr w:type="spellStart"/>
            <w:r w:rsidRPr="006401CA">
              <w:rPr>
                <w:i/>
              </w:rPr>
              <w:t>melongena</w:t>
            </w:r>
            <w:proofErr w:type="spellEnd"/>
            <w:r w:rsidRPr="006401CA">
              <w:t xml:space="preserve"> were not infected,) who reported that sunflower necrosis virus failed to infect the members of </w:t>
            </w:r>
            <w:proofErr w:type="spellStart"/>
            <w:r w:rsidRPr="006401CA">
              <w:t>Solanaceae</w:t>
            </w:r>
            <w:proofErr w:type="spellEnd"/>
            <w:r w:rsidRPr="006401CA">
              <w:t xml:space="preserve">. Further, </w:t>
            </w:r>
            <w:r w:rsidRPr="006401CA">
              <w:rPr>
                <w:i/>
              </w:rPr>
              <w:t xml:space="preserve">C. </w:t>
            </w:r>
            <w:proofErr w:type="spellStart"/>
            <w:r w:rsidRPr="006401CA">
              <w:rPr>
                <w:i/>
              </w:rPr>
              <w:t>sativus</w:t>
            </w:r>
            <w:proofErr w:type="spellEnd"/>
            <w:r w:rsidRPr="006401CA">
              <w:rPr>
                <w:i/>
              </w:rPr>
              <w:t xml:space="preserve">, P. </w:t>
            </w:r>
            <w:proofErr w:type="spellStart"/>
            <w:r w:rsidRPr="006401CA">
              <w:rPr>
                <w:i/>
              </w:rPr>
              <w:t>sativum</w:t>
            </w:r>
            <w:proofErr w:type="spellEnd"/>
            <w:r w:rsidRPr="006401CA">
              <w:rPr>
                <w:i/>
              </w:rPr>
              <w:t xml:space="preserve"> </w:t>
            </w:r>
            <w:r w:rsidRPr="006401CA">
              <w:t>and</w:t>
            </w:r>
            <w:r w:rsidRPr="006401CA">
              <w:rPr>
                <w:i/>
              </w:rPr>
              <w:t xml:space="preserve"> R. </w:t>
            </w:r>
            <w:proofErr w:type="spellStart"/>
            <w:r w:rsidRPr="006401CA">
              <w:rPr>
                <w:i/>
              </w:rPr>
              <w:t>sativus</w:t>
            </w:r>
            <w:proofErr w:type="spellEnd"/>
            <w:r w:rsidRPr="006401CA">
              <w:t xml:space="preserve"> were not infected, </w:t>
            </w:r>
            <w:r w:rsidRPr="006401CA">
              <w:rPr>
                <w:i/>
              </w:rPr>
              <w:t xml:space="preserve">N. </w:t>
            </w:r>
            <w:proofErr w:type="spellStart"/>
            <w:r w:rsidRPr="006401CA">
              <w:rPr>
                <w:i/>
              </w:rPr>
              <w:t>tabacum</w:t>
            </w:r>
            <w:proofErr w:type="spellEnd"/>
            <w:r w:rsidRPr="006401CA">
              <w:t xml:space="preserve"> var. Samsun produced characteristic symptom such as white ring like pattern and oak leaf pattern Out of 43 plant species tested, only 10 plant species did not show any symptom when back inoculated on assay host, cowpea cv. C-152. This is further confirmed by DAC-ELISA using polyclonal antiserum of TSV. The plant species (33) which showed visible symptoms after sap inoculation tested positive for the virus when back inoculated on assay host, cowpea cv. C-152 and in DAC-ELISA </w:t>
            </w:r>
          </w:p>
          <w:p w:rsidR="00D621BD" w:rsidRDefault="00D621BD" w:rsidP="000343A5">
            <w:pPr>
              <w:spacing w:line="360" w:lineRule="auto"/>
              <w:ind w:firstLine="720"/>
              <w:jc w:val="both"/>
              <w:rPr>
                <w:rFonts w:ascii="Times New Roman" w:eastAsia="Calibri" w:hAnsi="Times New Roman" w:cs="Times New Roman"/>
                <w:bCs/>
                <w:sz w:val="24"/>
                <w:szCs w:val="24"/>
                <w:lang w:val="en-GB"/>
              </w:rPr>
            </w:pPr>
            <w:r w:rsidRPr="005B6A8F">
              <w:rPr>
                <w:rFonts w:ascii="Times New Roman" w:eastAsia="Calibri" w:hAnsi="Times New Roman" w:cs="Times New Roman"/>
                <w:bCs/>
                <w:sz w:val="24"/>
                <w:szCs w:val="24"/>
                <w:lang w:val="en-GB"/>
              </w:rPr>
              <w:t xml:space="preserve">Usually the disease incidence is found to be high in </w:t>
            </w:r>
            <w:r w:rsidRPr="005B6A8F">
              <w:rPr>
                <w:rFonts w:ascii="Times New Roman" w:eastAsia="Calibri" w:hAnsi="Times New Roman" w:cs="Times New Roman"/>
                <w:bCs/>
                <w:i/>
                <w:sz w:val="24"/>
                <w:szCs w:val="24"/>
                <w:lang w:val="en-GB"/>
              </w:rPr>
              <w:t>kharif</w:t>
            </w:r>
            <w:r w:rsidRPr="005B6A8F">
              <w:rPr>
                <w:rFonts w:ascii="Times New Roman" w:eastAsia="Calibri" w:hAnsi="Times New Roman" w:cs="Times New Roman"/>
                <w:bCs/>
                <w:sz w:val="24"/>
                <w:szCs w:val="24"/>
                <w:lang w:val="en-GB"/>
              </w:rPr>
              <w:t xml:space="preserve"> and rabi-summer crops.  The vegetative crop stage followed by flowering stage was found to be more vulnerable to the disease. The weather parameters compared with occurrence of the disease and the population of </w:t>
            </w:r>
            <w:proofErr w:type="spellStart"/>
            <w:r w:rsidRPr="005B6A8F">
              <w:rPr>
                <w:rFonts w:ascii="Times New Roman" w:eastAsia="Calibri" w:hAnsi="Times New Roman" w:cs="Times New Roman"/>
                <w:bCs/>
                <w:sz w:val="24"/>
                <w:szCs w:val="24"/>
                <w:lang w:val="en-GB"/>
              </w:rPr>
              <w:t>thrips</w:t>
            </w:r>
            <w:proofErr w:type="spellEnd"/>
            <w:r w:rsidRPr="005B6A8F">
              <w:rPr>
                <w:rFonts w:ascii="Times New Roman" w:eastAsia="Calibri" w:hAnsi="Times New Roman" w:cs="Times New Roman"/>
                <w:bCs/>
                <w:sz w:val="24"/>
                <w:szCs w:val="24"/>
                <w:lang w:val="en-GB"/>
              </w:rPr>
              <w:t xml:space="preserve"> indicated, highest disease incidence and maximum </w:t>
            </w:r>
            <w:proofErr w:type="spellStart"/>
            <w:r w:rsidRPr="005B6A8F">
              <w:rPr>
                <w:rFonts w:ascii="Times New Roman" w:eastAsia="Calibri" w:hAnsi="Times New Roman" w:cs="Times New Roman"/>
                <w:bCs/>
                <w:sz w:val="24"/>
                <w:szCs w:val="24"/>
                <w:lang w:val="en-GB"/>
              </w:rPr>
              <w:t>thrips</w:t>
            </w:r>
            <w:proofErr w:type="spellEnd"/>
            <w:r w:rsidRPr="005B6A8F">
              <w:rPr>
                <w:rFonts w:ascii="Times New Roman" w:eastAsia="Calibri" w:hAnsi="Times New Roman" w:cs="Times New Roman"/>
                <w:bCs/>
                <w:sz w:val="24"/>
                <w:szCs w:val="24"/>
                <w:lang w:val="en-GB"/>
              </w:rPr>
              <w:t xml:space="preserve"> population during prolonged dry periods immediately after heavy rains. Experiments on monthly sowings recorded highest disease incidence during July-September and January- March months .Whereas, during October-December the disease incidence was very less </w:t>
            </w:r>
          </w:p>
          <w:p w:rsidR="00D621BD" w:rsidRPr="001D2BB1" w:rsidRDefault="00D621BD" w:rsidP="001D2BB1">
            <w:pPr>
              <w:ind w:firstLine="175"/>
              <w:jc w:val="both"/>
              <w:rPr>
                <w:rFonts w:ascii="Times New Roman" w:eastAsia="Calibri" w:hAnsi="Times New Roman" w:cs="Times New Roman"/>
                <w:bCs/>
                <w:sz w:val="24"/>
                <w:szCs w:val="24"/>
              </w:rPr>
            </w:pPr>
            <w:r w:rsidRPr="00DB610F">
              <w:rPr>
                <w:rFonts w:ascii="Times New Roman" w:eastAsia="Calibri" w:hAnsi="Times New Roman" w:cs="Times New Roman"/>
                <w:b/>
                <w:bCs/>
                <w:sz w:val="24"/>
                <w:szCs w:val="24"/>
                <w:lang w:val="en-US"/>
              </w:rPr>
              <w:t xml:space="preserve">Overall correlation matrix of SND with weather parameters  in  sunflower cv. </w:t>
            </w:r>
            <w:proofErr w:type="spellStart"/>
            <w:r w:rsidRPr="00DB610F">
              <w:rPr>
                <w:rFonts w:ascii="Times New Roman" w:eastAsia="Calibri" w:hAnsi="Times New Roman" w:cs="Times New Roman"/>
                <w:b/>
                <w:bCs/>
                <w:sz w:val="24"/>
                <w:szCs w:val="24"/>
                <w:lang w:val="en-US"/>
              </w:rPr>
              <w:t>Morden</w:t>
            </w:r>
            <w:proofErr w:type="spellEnd"/>
            <w:r w:rsidRPr="00DB610F">
              <w:rPr>
                <w:rFonts w:ascii="Times New Roman" w:eastAsia="Calibri" w:hAnsi="Times New Roman" w:cs="Times New Roman"/>
                <w:bCs/>
                <w:sz w:val="24"/>
                <w:szCs w:val="24"/>
                <w:lang w:val="en-US"/>
              </w:rPr>
              <w:t xml:space="preserve"> </w:t>
            </w:r>
          </w:p>
          <w:p w:rsidR="00D621BD" w:rsidRPr="00DB610F" w:rsidRDefault="00D621BD" w:rsidP="001D2BB1">
            <w:pPr>
              <w:ind w:firstLine="175"/>
              <w:jc w:val="both"/>
              <w:rPr>
                <w:rFonts w:ascii="Times New Roman" w:eastAsia="Calibri" w:hAnsi="Times New Roman" w:cs="Times New Roman"/>
                <w:bCs/>
                <w:sz w:val="24"/>
                <w:szCs w:val="24"/>
              </w:rPr>
            </w:pPr>
          </w:p>
          <w:tbl>
            <w:tblPr>
              <w:tblW w:w="9399" w:type="dxa"/>
              <w:tblLayout w:type="fixed"/>
              <w:tblCellMar>
                <w:left w:w="0" w:type="dxa"/>
                <w:right w:w="0" w:type="dxa"/>
              </w:tblCellMar>
              <w:tblLook w:val="04A0"/>
            </w:tblPr>
            <w:tblGrid>
              <w:gridCol w:w="1476"/>
              <w:gridCol w:w="919"/>
              <w:gridCol w:w="919"/>
              <w:gridCol w:w="919"/>
              <w:gridCol w:w="919"/>
              <w:gridCol w:w="1009"/>
              <w:gridCol w:w="1099"/>
              <w:gridCol w:w="1144"/>
              <w:gridCol w:w="995"/>
            </w:tblGrid>
            <w:tr w:rsidR="00D621BD" w:rsidRPr="00D621BD" w:rsidTr="00D621BD">
              <w:trPr>
                <w:trHeight w:val="572"/>
              </w:trPr>
              <w:tc>
                <w:tcPr>
                  <w:tcW w:w="1476"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Temp. (max)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Temp. (min)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RH I </w:t>
                  </w:r>
                </w:p>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RH II (%) </w:t>
                  </w:r>
                </w:p>
              </w:tc>
              <w:tc>
                <w:tcPr>
                  <w:tcW w:w="100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Rainfall (mm) </w:t>
                  </w:r>
                </w:p>
              </w:tc>
              <w:tc>
                <w:tcPr>
                  <w:tcW w:w="109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Sunshine (h) </w:t>
                  </w:r>
                </w:p>
              </w:tc>
              <w:tc>
                <w:tcPr>
                  <w:tcW w:w="1144"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roofErr w:type="spellStart"/>
                  <w:r w:rsidRPr="00D621BD">
                    <w:rPr>
                      <w:rFonts w:ascii="Times New Roman" w:hAnsi="Times New Roman" w:cs="Times New Roman"/>
                      <w:sz w:val="20"/>
                      <w:szCs w:val="20"/>
                      <w:lang w:val="en-US"/>
                    </w:rPr>
                    <w:t>Windspeed</w:t>
                  </w:r>
                  <w:proofErr w:type="spellEnd"/>
                  <w:r w:rsidRPr="00D621BD">
                    <w:rPr>
                      <w:rFonts w:ascii="Times New Roman" w:hAnsi="Times New Roman" w:cs="Times New Roman"/>
                      <w:sz w:val="20"/>
                      <w:szCs w:val="20"/>
                      <w:lang w:val="en-US"/>
                    </w:rPr>
                    <w:t xml:space="preserve"> (km/h) </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Per cent SND </w:t>
                  </w:r>
                </w:p>
              </w:tc>
            </w:tr>
            <w:tr w:rsidR="00D621BD" w:rsidRPr="00D621BD" w:rsidTr="00D621BD">
              <w:trPr>
                <w:trHeight w:val="430"/>
              </w:trPr>
              <w:tc>
                <w:tcPr>
                  <w:tcW w:w="1476"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Temp. (max)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1.0000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0.3401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-0.3902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-0.3742 </w:t>
                  </w:r>
                </w:p>
              </w:tc>
              <w:tc>
                <w:tcPr>
                  <w:tcW w:w="100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-0.0652 </w:t>
                  </w:r>
                </w:p>
              </w:tc>
              <w:tc>
                <w:tcPr>
                  <w:tcW w:w="109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0.3766 </w:t>
                  </w:r>
                </w:p>
              </w:tc>
              <w:tc>
                <w:tcPr>
                  <w:tcW w:w="1144"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0.1267 </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0.1138 </w:t>
                  </w:r>
                </w:p>
              </w:tc>
            </w:tr>
            <w:tr w:rsidR="00D621BD" w:rsidRPr="00D621BD" w:rsidTr="00D621BD">
              <w:trPr>
                <w:trHeight w:val="430"/>
              </w:trPr>
              <w:tc>
                <w:tcPr>
                  <w:tcW w:w="1476"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Temp. (min)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1.0000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0.2580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0.6119 </w:t>
                  </w:r>
                </w:p>
              </w:tc>
              <w:tc>
                <w:tcPr>
                  <w:tcW w:w="100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0.5166 </w:t>
                  </w:r>
                </w:p>
              </w:tc>
              <w:tc>
                <w:tcPr>
                  <w:tcW w:w="109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-0.6604 </w:t>
                  </w:r>
                </w:p>
              </w:tc>
              <w:tc>
                <w:tcPr>
                  <w:tcW w:w="1144"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0.4992 </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0.6031** </w:t>
                  </w:r>
                </w:p>
              </w:tc>
            </w:tr>
            <w:tr w:rsidR="00D621BD" w:rsidRPr="00D621BD" w:rsidTr="00D621BD">
              <w:trPr>
                <w:trHeight w:val="430"/>
              </w:trPr>
              <w:tc>
                <w:tcPr>
                  <w:tcW w:w="1476"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RH I (%)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1.0000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0.5985 </w:t>
                  </w:r>
                </w:p>
              </w:tc>
              <w:tc>
                <w:tcPr>
                  <w:tcW w:w="100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0.4688 </w:t>
                  </w:r>
                </w:p>
              </w:tc>
              <w:tc>
                <w:tcPr>
                  <w:tcW w:w="109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-0.4284 </w:t>
                  </w:r>
                </w:p>
              </w:tc>
              <w:tc>
                <w:tcPr>
                  <w:tcW w:w="1144"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-0.2110 </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0.2442 </w:t>
                  </w:r>
                </w:p>
              </w:tc>
            </w:tr>
            <w:tr w:rsidR="00D621BD" w:rsidRPr="00D621BD" w:rsidTr="00D621BD">
              <w:trPr>
                <w:trHeight w:val="430"/>
              </w:trPr>
              <w:tc>
                <w:tcPr>
                  <w:tcW w:w="1476"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RH II (%)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1.0000 </w:t>
                  </w:r>
                </w:p>
              </w:tc>
              <w:tc>
                <w:tcPr>
                  <w:tcW w:w="100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0.6481 </w:t>
                  </w:r>
                </w:p>
              </w:tc>
              <w:tc>
                <w:tcPr>
                  <w:tcW w:w="109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-0.7936 </w:t>
                  </w:r>
                </w:p>
              </w:tc>
              <w:tc>
                <w:tcPr>
                  <w:tcW w:w="1144"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0.2289 </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0.5107** </w:t>
                  </w:r>
                </w:p>
              </w:tc>
            </w:tr>
            <w:tr w:rsidR="00D621BD" w:rsidRPr="00D621BD" w:rsidTr="00D621BD">
              <w:trPr>
                <w:trHeight w:val="430"/>
              </w:trPr>
              <w:tc>
                <w:tcPr>
                  <w:tcW w:w="1476"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Rainfall(mm)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100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1.0000 </w:t>
                  </w:r>
                </w:p>
              </w:tc>
              <w:tc>
                <w:tcPr>
                  <w:tcW w:w="109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-0.5374 </w:t>
                  </w:r>
                </w:p>
              </w:tc>
              <w:tc>
                <w:tcPr>
                  <w:tcW w:w="1144"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  0.0584 </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0.5726** </w:t>
                  </w:r>
                </w:p>
              </w:tc>
            </w:tr>
            <w:tr w:rsidR="00D621BD" w:rsidRPr="00D621BD" w:rsidTr="00D621BD">
              <w:trPr>
                <w:trHeight w:val="430"/>
              </w:trPr>
              <w:tc>
                <w:tcPr>
                  <w:tcW w:w="1476"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Sunshine (h)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100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109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1.0000 </w:t>
                  </w:r>
                </w:p>
              </w:tc>
              <w:tc>
                <w:tcPr>
                  <w:tcW w:w="1144"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-0.5063 </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-0.5323** </w:t>
                  </w:r>
                </w:p>
              </w:tc>
            </w:tr>
            <w:tr w:rsidR="00D621BD" w:rsidRPr="00D621BD" w:rsidTr="00D621BD">
              <w:trPr>
                <w:trHeight w:val="449"/>
              </w:trPr>
              <w:tc>
                <w:tcPr>
                  <w:tcW w:w="1476"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roofErr w:type="spellStart"/>
                  <w:r w:rsidRPr="00D621BD">
                    <w:rPr>
                      <w:rFonts w:ascii="Times New Roman" w:hAnsi="Times New Roman" w:cs="Times New Roman"/>
                      <w:sz w:val="20"/>
                      <w:szCs w:val="20"/>
                      <w:lang w:val="en-US"/>
                    </w:rPr>
                    <w:t>Windspeed</w:t>
                  </w:r>
                  <w:proofErr w:type="spellEnd"/>
                  <w:r w:rsidRPr="00D621BD">
                    <w:rPr>
                      <w:rFonts w:ascii="Times New Roman" w:hAnsi="Times New Roman" w:cs="Times New Roman"/>
                      <w:sz w:val="20"/>
                      <w:szCs w:val="20"/>
                      <w:lang w:val="en-US"/>
                    </w:rPr>
                    <w:t xml:space="preserve"> (km/h)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100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109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1144"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1.0000 </w:t>
                  </w: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0.2988* </w:t>
                  </w:r>
                </w:p>
              </w:tc>
            </w:tr>
            <w:tr w:rsidR="00D621BD" w:rsidRPr="00D621BD" w:rsidTr="00D621BD">
              <w:trPr>
                <w:trHeight w:val="37"/>
              </w:trPr>
              <w:tc>
                <w:tcPr>
                  <w:tcW w:w="1476"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Per cent SND </w:t>
                  </w: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1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100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1099"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1144"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p>
              </w:tc>
              <w:tc>
                <w:tcPr>
                  <w:tcW w:w="995" w:type="dxa"/>
                  <w:tcBorders>
                    <w:top w:val="single" w:sz="8" w:space="0" w:color="000000"/>
                    <w:left w:val="single" w:sz="8" w:space="0" w:color="000000"/>
                    <w:bottom w:val="single" w:sz="8" w:space="0" w:color="000000"/>
                    <w:right w:val="single" w:sz="8" w:space="0" w:color="000000"/>
                  </w:tcBorders>
                  <w:shd w:val="clear" w:color="auto" w:fill="auto"/>
                  <w:tcMar>
                    <w:top w:w="24" w:type="dxa"/>
                    <w:left w:w="108" w:type="dxa"/>
                    <w:bottom w:w="0" w:type="dxa"/>
                    <w:right w:w="108" w:type="dxa"/>
                  </w:tcMar>
                  <w:hideMark/>
                </w:tcPr>
                <w:p w:rsidR="00D621BD" w:rsidRPr="00D621BD" w:rsidRDefault="00D621BD" w:rsidP="003D57BD">
                  <w:pPr>
                    <w:rPr>
                      <w:rFonts w:ascii="Times New Roman" w:hAnsi="Times New Roman" w:cs="Times New Roman"/>
                      <w:sz w:val="20"/>
                      <w:szCs w:val="20"/>
                    </w:rPr>
                  </w:pPr>
                  <w:r w:rsidRPr="00D621BD">
                    <w:rPr>
                      <w:rFonts w:ascii="Times New Roman" w:hAnsi="Times New Roman" w:cs="Times New Roman"/>
                      <w:sz w:val="20"/>
                      <w:szCs w:val="20"/>
                      <w:lang w:val="en-US"/>
                    </w:rPr>
                    <w:t xml:space="preserve">1.0000 </w:t>
                  </w:r>
                </w:p>
              </w:tc>
            </w:tr>
          </w:tbl>
          <w:p w:rsidR="00D621BD" w:rsidRPr="005B6A8F" w:rsidRDefault="00D621BD" w:rsidP="000343A5">
            <w:pPr>
              <w:spacing w:line="360" w:lineRule="auto"/>
              <w:ind w:firstLine="720"/>
              <w:jc w:val="both"/>
              <w:rPr>
                <w:rFonts w:ascii="Times New Roman" w:eastAsia="Calibri" w:hAnsi="Times New Roman" w:cs="Times New Roman"/>
                <w:bCs/>
                <w:sz w:val="24"/>
                <w:szCs w:val="24"/>
                <w:lang w:val="en-GB"/>
              </w:rPr>
            </w:pPr>
          </w:p>
          <w:p w:rsidR="00D621BD" w:rsidRPr="005B6A8F" w:rsidRDefault="00D621BD" w:rsidP="00BE238B">
            <w:pPr>
              <w:spacing w:line="360" w:lineRule="auto"/>
              <w:ind w:firstLine="720"/>
              <w:jc w:val="both"/>
              <w:rPr>
                <w:rFonts w:ascii="Times New Roman" w:hAnsi="Times New Roman" w:cs="Times New Roman"/>
                <w:color w:val="FF0000"/>
                <w:sz w:val="24"/>
                <w:szCs w:val="24"/>
              </w:rPr>
            </w:pPr>
          </w:p>
        </w:tc>
      </w:tr>
    </w:tbl>
    <w:p w:rsidR="00DF3822" w:rsidRPr="00D373B5" w:rsidRDefault="00DF3822" w:rsidP="00DF3822">
      <w:pPr>
        <w:suppressAutoHyphens/>
        <w:autoSpaceDN w:val="0"/>
        <w:spacing w:after="0" w:line="360" w:lineRule="auto"/>
        <w:ind w:left="720"/>
        <w:jc w:val="both"/>
        <w:textAlignment w:val="baseline"/>
        <w:rPr>
          <w:rFonts w:ascii="Times New Roman" w:hAnsi="Times New Roman" w:cs="Times New Roman"/>
          <w:sz w:val="24"/>
          <w:szCs w:val="24"/>
        </w:rPr>
      </w:pPr>
    </w:p>
    <w:sectPr w:rsidR="00DF3822" w:rsidRPr="00D373B5" w:rsidSect="00D621BD">
      <w:footerReference w:type="default" r:id="rId21"/>
      <w:pgSz w:w="11906" w:h="16838"/>
      <w:pgMar w:top="1276" w:right="1440"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51046" w:rsidRDefault="00951046" w:rsidP="00D621BD">
      <w:pPr>
        <w:spacing w:after="0" w:line="240" w:lineRule="auto"/>
      </w:pPr>
      <w:r>
        <w:separator/>
      </w:r>
    </w:p>
  </w:endnote>
  <w:endnote w:type="continuationSeparator" w:id="0">
    <w:p w:rsidR="00951046" w:rsidRDefault="00951046" w:rsidP="00D621B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atha">
    <w:panose1 w:val="020B0604020202020204"/>
    <w:charset w:val="00"/>
    <w:family w:val="swiss"/>
    <w:pitch w:val="variable"/>
    <w:sig w:usb0="001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utami">
    <w:panose1 w:val="020B0502040204020203"/>
    <w:charset w:val="01"/>
    <w:family w:val="roman"/>
    <w:notTrueType/>
    <w:pitch w:val="variable"/>
    <w:sig w:usb0="00000000" w:usb1="00000000" w:usb2="00000000" w:usb3="00000000" w:csb0="00000000" w:csb1="00000000"/>
  </w:font>
  <w:font w:name="NSimSun">
    <w:panose1 w:val="02010609030101010101"/>
    <w:charset w:val="86"/>
    <w:family w:val="modern"/>
    <w:pitch w:val="fixed"/>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21BD" w:rsidRDefault="00D621B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51046" w:rsidRDefault="00951046" w:rsidP="00D621BD">
      <w:pPr>
        <w:spacing w:after="0" w:line="240" w:lineRule="auto"/>
      </w:pPr>
      <w:r>
        <w:separator/>
      </w:r>
    </w:p>
  </w:footnote>
  <w:footnote w:type="continuationSeparator" w:id="0">
    <w:p w:rsidR="00951046" w:rsidRDefault="00951046" w:rsidP="00D621B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671219"/>
    <w:multiLevelType w:val="hybridMultilevel"/>
    <w:tmpl w:val="0D664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F085E42"/>
    <w:multiLevelType w:val="hybridMultilevel"/>
    <w:tmpl w:val="C49E7B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1352605C"/>
    <w:multiLevelType w:val="hybridMultilevel"/>
    <w:tmpl w:val="FD1A9230"/>
    <w:lvl w:ilvl="0" w:tplc="E104DDE4">
      <w:start w:val="1"/>
      <w:numFmt w:val="bullet"/>
      <w:lvlText w:val="•"/>
      <w:lvlJc w:val="left"/>
      <w:pPr>
        <w:tabs>
          <w:tab w:val="num" w:pos="720"/>
        </w:tabs>
        <w:ind w:left="720" w:hanging="360"/>
      </w:pPr>
      <w:rPr>
        <w:rFonts w:ascii="Arial" w:hAnsi="Arial" w:hint="default"/>
      </w:rPr>
    </w:lvl>
    <w:lvl w:ilvl="1" w:tplc="0E1EE970" w:tentative="1">
      <w:start w:val="1"/>
      <w:numFmt w:val="bullet"/>
      <w:lvlText w:val="•"/>
      <w:lvlJc w:val="left"/>
      <w:pPr>
        <w:tabs>
          <w:tab w:val="num" w:pos="1440"/>
        </w:tabs>
        <w:ind w:left="1440" w:hanging="360"/>
      </w:pPr>
      <w:rPr>
        <w:rFonts w:ascii="Arial" w:hAnsi="Arial" w:hint="default"/>
      </w:rPr>
    </w:lvl>
    <w:lvl w:ilvl="2" w:tplc="04CA3898" w:tentative="1">
      <w:start w:val="1"/>
      <w:numFmt w:val="bullet"/>
      <w:lvlText w:val="•"/>
      <w:lvlJc w:val="left"/>
      <w:pPr>
        <w:tabs>
          <w:tab w:val="num" w:pos="2160"/>
        </w:tabs>
        <w:ind w:left="2160" w:hanging="360"/>
      </w:pPr>
      <w:rPr>
        <w:rFonts w:ascii="Arial" w:hAnsi="Arial" w:hint="default"/>
      </w:rPr>
    </w:lvl>
    <w:lvl w:ilvl="3" w:tplc="861A21DE" w:tentative="1">
      <w:start w:val="1"/>
      <w:numFmt w:val="bullet"/>
      <w:lvlText w:val="•"/>
      <w:lvlJc w:val="left"/>
      <w:pPr>
        <w:tabs>
          <w:tab w:val="num" w:pos="2880"/>
        </w:tabs>
        <w:ind w:left="2880" w:hanging="360"/>
      </w:pPr>
      <w:rPr>
        <w:rFonts w:ascii="Arial" w:hAnsi="Arial" w:hint="default"/>
      </w:rPr>
    </w:lvl>
    <w:lvl w:ilvl="4" w:tplc="AF746D0A" w:tentative="1">
      <w:start w:val="1"/>
      <w:numFmt w:val="bullet"/>
      <w:lvlText w:val="•"/>
      <w:lvlJc w:val="left"/>
      <w:pPr>
        <w:tabs>
          <w:tab w:val="num" w:pos="3600"/>
        </w:tabs>
        <w:ind w:left="3600" w:hanging="360"/>
      </w:pPr>
      <w:rPr>
        <w:rFonts w:ascii="Arial" w:hAnsi="Arial" w:hint="default"/>
      </w:rPr>
    </w:lvl>
    <w:lvl w:ilvl="5" w:tplc="8B0A5ED4" w:tentative="1">
      <w:start w:val="1"/>
      <w:numFmt w:val="bullet"/>
      <w:lvlText w:val="•"/>
      <w:lvlJc w:val="left"/>
      <w:pPr>
        <w:tabs>
          <w:tab w:val="num" w:pos="4320"/>
        </w:tabs>
        <w:ind w:left="4320" w:hanging="360"/>
      </w:pPr>
      <w:rPr>
        <w:rFonts w:ascii="Arial" w:hAnsi="Arial" w:hint="default"/>
      </w:rPr>
    </w:lvl>
    <w:lvl w:ilvl="6" w:tplc="4442F714" w:tentative="1">
      <w:start w:val="1"/>
      <w:numFmt w:val="bullet"/>
      <w:lvlText w:val="•"/>
      <w:lvlJc w:val="left"/>
      <w:pPr>
        <w:tabs>
          <w:tab w:val="num" w:pos="5040"/>
        </w:tabs>
        <w:ind w:left="5040" w:hanging="360"/>
      </w:pPr>
      <w:rPr>
        <w:rFonts w:ascii="Arial" w:hAnsi="Arial" w:hint="default"/>
      </w:rPr>
    </w:lvl>
    <w:lvl w:ilvl="7" w:tplc="6FFC8D5C" w:tentative="1">
      <w:start w:val="1"/>
      <w:numFmt w:val="bullet"/>
      <w:lvlText w:val="•"/>
      <w:lvlJc w:val="left"/>
      <w:pPr>
        <w:tabs>
          <w:tab w:val="num" w:pos="5760"/>
        </w:tabs>
        <w:ind w:left="5760" w:hanging="360"/>
      </w:pPr>
      <w:rPr>
        <w:rFonts w:ascii="Arial" w:hAnsi="Arial" w:hint="default"/>
      </w:rPr>
    </w:lvl>
    <w:lvl w:ilvl="8" w:tplc="9A40F884" w:tentative="1">
      <w:start w:val="1"/>
      <w:numFmt w:val="bullet"/>
      <w:lvlText w:val="•"/>
      <w:lvlJc w:val="left"/>
      <w:pPr>
        <w:tabs>
          <w:tab w:val="num" w:pos="6480"/>
        </w:tabs>
        <w:ind w:left="6480" w:hanging="360"/>
      </w:pPr>
      <w:rPr>
        <w:rFonts w:ascii="Arial" w:hAnsi="Arial" w:hint="default"/>
      </w:rPr>
    </w:lvl>
  </w:abstractNum>
  <w:abstractNum w:abstractNumId="3">
    <w:nsid w:val="195163D2"/>
    <w:multiLevelType w:val="multilevel"/>
    <w:tmpl w:val="6ADCE8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263A3B11"/>
    <w:multiLevelType w:val="hybridMultilevel"/>
    <w:tmpl w:val="6F5481B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
    <w:nsid w:val="2928141A"/>
    <w:multiLevelType w:val="hybridMultilevel"/>
    <w:tmpl w:val="674AF652"/>
    <w:lvl w:ilvl="0" w:tplc="A88A3ADC">
      <w:start w:val="1"/>
      <w:numFmt w:val="decimal"/>
      <w:lvlText w:val="%1."/>
      <w:lvlJc w:val="left"/>
      <w:pPr>
        <w:ind w:left="536" w:hanging="360"/>
      </w:pPr>
      <w:rPr>
        <w:rFonts w:hint="default"/>
      </w:rPr>
    </w:lvl>
    <w:lvl w:ilvl="1" w:tplc="40090019" w:tentative="1">
      <w:start w:val="1"/>
      <w:numFmt w:val="lowerLetter"/>
      <w:lvlText w:val="%2."/>
      <w:lvlJc w:val="left"/>
      <w:pPr>
        <w:ind w:left="1256" w:hanging="360"/>
      </w:pPr>
    </w:lvl>
    <w:lvl w:ilvl="2" w:tplc="4009001B" w:tentative="1">
      <w:start w:val="1"/>
      <w:numFmt w:val="lowerRoman"/>
      <w:lvlText w:val="%3."/>
      <w:lvlJc w:val="right"/>
      <w:pPr>
        <w:ind w:left="1976" w:hanging="180"/>
      </w:pPr>
    </w:lvl>
    <w:lvl w:ilvl="3" w:tplc="4009000F" w:tentative="1">
      <w:start w:val="1"/>
      <w:numFmt w:val="decimal"/>
      <w:lvlText w:val="%4."/>
      <w:lvlJc w:val="left"/>
      <w:pPr>
        <w:ind w:left="2696" w:hanging="360"/>
      </w:pPr>
    </w:lvl>
    <w:lvl w:ilvl="4" w:tplc="40090019" w:tentative="1">
      <w:start w:val="1"/>
      <w:numFmt w:val="lowerLetter"/>
      <w:lvlText w:val="%5."/>
      <w:lvlJc w:val="left"/>
      <w:pPr>
        <w:ind w:left="3416" w:hanging="360"/>
      </w:pPr>
    </w:lvl>
    <w:lvl w:ilvl="5" w:tplc="4009001B" w:tentative="1">
      <w:start w:val="1"/>
      <w:numFmt w:val="lowerRoman"/>
      <w:lvlText w:val="%6."/>
      <w:lvlJc w:val="right"/>
      <w:pPr>
        <w:ind w:left="4136" w:hanging="180"/>
      </w:pPr>
    </w:lvl>
    <w:lvl w:ilvl="6" w:tplc="4009000F" w:tentative="1">
      <w:start w:val="1"/>
      <w:numFmt w:val="decimal"/>
      <w:lvlText w:val="%7."/>
      <w:lvlJc w:val="left"/>
      <w:pPr>
        <w:ind w:left="4856" w:hanging="360"/>
      </w:pPr>
    </w:lvl>
    <w:lvl w:ilvl="7" w:tplc="40090019" w:tentative="1">
      <w:start w:val="1"/>
      <w:numFmt w:val="lowerLetter"/>
      <w:lvlText w:val="%8."/>
      <w:lvlJc w:val="left"/>
      <w:pPr>
        <w:ind w:left="5576" w:hanging="360"/>
      </w:pPr>
    </w:lvl>
    <w:lvl w:ilvl="8" w:tplc="4009001B" w:tentative="1">
      <w:start w:val="1"/>
      <w:numFmt w:val="lowerRoman"/>
      <w:lvlText w:val="%9."/>
      <w:lvlJc w:val="right"/>
      <w:pPr>
        <w:ind w:left="6296" w:hanging="180"/>
      </w:pPr>
    </w:lvl>
  </w:abstractNum>
  <w:abstractNum w:abstractNumId="6">
    <w:nsid w:val="2E7A2F6E"/>
    <w:multiLevelType w:val="hybridMultilevel"/>
    <w:tmpl w:val="72FE179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30E16D54"/>
    <w:multiLevelType w:val="multilevel"/>
    <w:tmpl w:val="F1F4B142"/>
    <w:lvl w:ilvl="0">
      <w:start w:val="4"/>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324C4064"/>
    <w:multiLevelType w:val="hybridMultilevel"/>
    <w:tmpl w:val="E3F6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2AC4898"/>
    <w:multiLevelType w:val="hybridMultilevel"/>
    <w:tmpl w:val="8B98ACAE"/>
    <w:lvl w:ilvl="0" w:tplc="BD0029DC">
      <w:start w:val="1"/>
      <w:numFmt w:val="bullet"/>
      <w:lvlText w:val="•"/>
      <w:lvlJc w:val="left"/>
      <w:pPr>
        <w:ind w:left="720" w:hanging="360"/>
      </w:pPr>
      <w:rPr>
        <w:rFonts w:ascii="Arial" w:hAnsi="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55526173"/>
    <w:multiLevelType w:val="hybridMultilevel"/>
    <w:tmpl w:val="6F5A50CE"/>
    <w:lvl w:ilvl="0" w:tplc="40090001">
      <w:start w:val="1"/>
      <w:numFmt w:val="bullet"/>
      <w:lvlText w:val=""/>
      <w:lvlJc w:val="left"/>
      <w:pPr>
        <w:ind w:left="896" w:hanging="360"/>
      </w:pPr>
      <w:rPr>
        <w:rFonts w:ascii="Symbol" w:hAnsi="Symbol" w:hint="default"/>
      </w:rPr>
    </w:lvl>
    <w:lvl w:ilvl="1" w:tplc="40090003" w:tentative="1">
      <w:start w:val="1"/>
      <w:numFmt w:val="bullet"/>
      <w:lvlText w:val="o"/>
      <w:lvlJc w:val="left"/>
      <w:pPr>
        <w:ind w:left="1616" w:hanging="360"/>
      </w:pPr>
      <w:rPr>
        <w:rFonts w:ascii="Courier New" w:hAnsi="Courier New" w:cs="Courier New" w:hint="default"/>
      </w:rPr>
    </w:lvl>
    <w:lvl w:ilvl="2" w:tplc="40090005" w:tentative="1">
      <w:start w:val="1"/>
      <w:numFmt w:val="bullet"/>
      <w:lvlText w:val=""/>
      <w:lvlJc w:val="left"/>
      <w:pPr>
        <w:ind w:left="2336" w:hanging="360"/>
      </w:pPr>
      <w:rPr>
        <w:rFonts w:ascii="Wingdings" w:hAnsi="Wingdings" w:hint="default"/>
      </w:rPr>
    </w:lvl>
    <w:lvl w:ilvl="3" w:tplc="40090001" w:tentative="1">
      <w:start w:val="1"/>
      <w:numFmt w:val="bullet"/>
      <w:lvlText w:val=""/>
      <w:lvlJc w:val="left"/>
      <w:pPr>
        <w:ind w:left="3056" w:hanging="360"/>
      </w:pPr>
      <w:rPr>
        <w:rFonts w:ascii="Symbol" w:hAnsi="Symbol" w:hint="default"/>
      </w:rPr>
    </w:lvl>
    <w:lvl w:ilvl="4" w:tplc="40090003" w:tentative="1">
      <w:start w:val="1"/>
      <w:numFmt w:val="bullet"/>
      <w:lvlText w:val="o"/>
      <w:lvlJc w:val="left"/>
      <w:pPr>
        <w:ind w:left="3776" w:hanging="360"/>
      </w:pPr>
      <w:rPr>
        <w:rFonts w:ascii="Courier New" w:hAnsi="Courier New" w:cs="Courier New" w:hint="default"/>
      </w:rPr>
    </w:lvl>
    <w:lvl w:ilvl="5" w:tplc="40090005" w:tentative="1">
      <w:start w:val="1"/>
      <w:numFmt w:val="bullet"/>
      <w:lvlText w:val=""/>
      <w:lvlJc w:val="left"/>
      <w:pPr>
        <w:ind w:left="4496" w:hanging="360"/>
      </w:pPr>
      <w:rPr>
        <w:rFonts w:ascii="Wingdings" w:hAnsi="Wingdings" w:hint="default"/>
      </w:rPr>
    </w:lvl>
    <w:lvl w:ilvl="6" w:tplc="40090001" w:tentative="1">
      <w:start w:val="1"/>
      <w:numFmt w:val="bullet"/>
      <w:lvlText w:val=""/>
      <w:lvlJc w:val="left"/>
      <w:pPr>
        <w:ind w:left="5216" w:hanging="360"/>
      </w:pPr>
      <w:rPr>
        <w:rFonts w:ascii="Symbol" w:hAnsi="Symbol" w:hint="default"/>
      </w:rPr>
    </w:lvl>
    <w:lvl w:ilvl="7" w:tplc="40090003" w:tentative="1">
      <w:start w:val="1"/>
      <w:numFmt w:val="bullet"/>
      <w:lvlText w:val="o"/>
      <w:lvlJc w:val="left"/>
      <w:pPr>
        <w:ind w:left="5936" w:hanging="360"/>
      </w:pPr>
      <w:rPr>
        <w:rFonts w:ascii="Courier New" w:hAnsi="Courier New" w:cs="Courier New" w:hint="default"/>
      </w:rPr>
    </w:lvl>
    <w:lvl w:ilvl="8" w:tplc="40090005" w:tentative="1">
      <w:start w:val="1"/>
      <w:numFmt w:val="bullet"/>
      <w:lvlText w:val=""/>
      <w:lvlJc w:val="left"/>
      <w:pPr>
        <w:ind w:left="6656" w:hanging="360"/>
      </w:pPr>
      <w:rPr>
        <w:rFonts w:ascii="Wingdings" w:hAnsi="Wingdings" w:hint="default"/>
      </w:rPr>
    </w:lvl>
  </w:abstractNum>
  <w:abstractNum w:abstractNumId="11">
    <w:nsid w:val="6CFC5BC1"/>
    <w:multiLevelType w:val="hybridMultilevel"/>
    <w:tmpl w:val="937C83E0"/>
    <w:lvl w:ilvl="0" w:tplc="BD0029DC">
      <w:start w:val="1"/>
      <w:numFmt w:val="bullet"/>
      <w:lvlText w:val="•"/>
      <w:lvlJc w:val="left"/>
      <w:pPr>
        <w:tabs>
          <w:tab w:val="num" w:pos="720"/>
        </w:tabs>
        <w:ind w:left="720" w:hanging="360"/>
      </w:pPr>
      <w:rPr>
        <w:rFonts w:ascii="Arial" w:hAnsi="Arial" w:hint="default"/>
      </w:rPr>
    </w:lvl>
    <w:lvl w:ilvl="1" w:tplc="2EEED4C4" w:tentative="1">
      <w:start w:val="1"/>
      <w:numFmt w:val="bullet"/>
      <w:lvlText w:val="•"/>
      <w:lvlJc w:val="left"/>
      <w:pPr>
        <w:tabs>
          <w:tab w:val="num" w:pos="1440"/>
        </w:tabs>
        <w:ind w:left="1440" w:hanging="360"/>
      </w:pPr>
      <w:rPr>
        <w:rFonts w:ascii="Arial" w:hAnsi="Arial" w:hint="default"/>
      </w:rPr>
    </w:lvl>
    <w:lvl w:ilvl="2" w:tplc="E2D0D872" w:tentative="1">
      <w:start w:val="1"/>
      <w:numFmt w:val="bullet"/>
      <w:lvlText w:val="•"/>
      <w:lvlJc w:val="left"/>
      <w:pPr>
        <w:tabs>
          <w:tab w:val="num" w:pos="2160"/>
        </w:tabs>
        <w:ind w:left="2160" w:hanging="360"/>
      </w:pPr>
      <w:rPr>
        <w:rFonts w:ascii="Arial" w:hAnsi="Arial" w:hint="default"/>
      </w:rPr>
    </w:lvl>
    <w:lvl w:ilvl="3" w:tplc="2DD23B42" w:tentative="1">
      <w:start w:val="1"/>
      <w:numFmt w:val="bullet"/>
      <w:lvlText w:val="•"/>
      <w:lvlJc w:val="left"/>
      <w:pPr>
        <w:tabs>
          <w:tab w:val="num" w:pos="2880"/>
        </w:tabs>
        <w:ind w:left="2880" w:hanging="360"/>
      </w:pPr>
      <w:rPr>
        <w:rFonts w:ascii="Arial" w:hAnsi="Arial" w:hint="default"/>
      </w:rPr>
    </w:lvl>
    <w:lvl w:ilvl="4" w:tplc="A23EB3E8" w:tentative="1">
      <w:start w:val="1"/>
      <w:numFmt w:val="bullet"/>
      <w:lvlText w:val="•"/>
      <w:lvlJc w:val="left"/>
      <w:pPr>
        <w:tabs>
          <w:tab w:val="num" w:pos="3600"/>
        </w:tabs>
        <w:ind w:left="3600" w:hanging="360"/>
      </w:pPr>
      <w:rPr>
        <w:rFonts w:ascii="Arial" w:hAnsi="Arial" w:hint="default"/>
      </w:rPr>
    </w:lvl>
    <w:lvl w:ilvl="5" w:tplc="3EA4677C" w:tentative="1">
      <w:start w:val="1"/>
      <w:numFmt w:val="bullet"/>
      <w:lvlText w:val="•"/>
      <w:lvlJc w:val="left"/>
      <w:pPr>
        <w:tabs>
          <w:tab w:val="num" w:pos="4320"/>
        </w:tabs>
        <w:ind w:left="4320" w:hanging="360"/>
      </w:pPr>
      <w:rPr>
        <w:rFonts w:ascii="Arial" w:hAnsi="Arial" w:hint="default"/>
      </w:rPr>
    </w:lvl>
    <w:lvl w:ilvl="6" w:tplc="7CF43F16" w:tentative="1">
      <w:start w:val="1"/>
      <w:numFmt w:val="bullet"/>
      <w:lvlText w:val="•"/>
      <w:lvlJc w:val="left"/>
      <w:pPr>
        <w:tabs>
          <w:tab w:val="num" w:pos="5040"/>
        </w:tabs>
        <w:ind w:left="5040" w:hanging="360"/>
      </w:pPr>
      <w:rPr>
        <w:rFonts w:ascii="Arial" w:hAnsi="Arial" w:hint="default"/>
      </w:rPr>
    </w:lvl>
    <w:lvl w:ilvl="7" w:tplc="93824F3A" w:tentative="1">
      <w:start w:val="1"/>
      <w:numFmt w:val="bullet"/>
      <w:lvlText w:val="•"/>
      <w:lvlJc w:val="left"/>
      <w:pPr>
        <w:tabs>
          <w:tab w:val="num" w:pos="5760"/>
        </w:tabs>
        <w:ind w:left="5760" w:hanging="360"/>
      </w:pPr>
      <w:rPr>
        <w:rFonts w:ascii="Arial" w:hAnsi="Arial" w:hint="default"/>
      </w:rPr>
    </w:lvl>
    <w:lvl w:ilvl="8" w:tplc="EFAE723E" w:tentative="1">
      <w:start w:val="1"/>
      <w:numFmt w:val="bullet"/>
      <w:lvlText w:val="•"/>
      <w:lvlJc w:val="left"/>
      <w:pPr>
        <w:tabs>
          <w:tab w:val="num" w:pos="6480"/>
        </w:tabs>
        <w:ind w:left="6480" w:hanging="360"/>
      </w:pPr>
      <w:rPr>
        <w:rFonts w:ascii="Arial" w:hAnsi="Arial" w:hint="default"/>
      </w:rPr>
    </w:lvl>
  </w:abstractNum>
  <w:num w:numId="1">
    <w:abstractNumId w:val="11"/>
  </w:num>
  <w:num w:numId="2">
    <w:abstractNumId w:val="2"/>
  </w:num>
  <w:num w:numId="3">
    <w:abstractNumId w:val="6"/>
  </w:num>
  <w:num w:numId="4">
    <w:abstractNumId w:val="10"/>
  </w:num>
  <w:num w:numId="5">
    <w:abstractNumId w:val="5"/>
  </w:num>
  <w:num w:numId="6">
    <w:abstractNumId w:val="8"/>
  </w:num>
  <w:num w:numId="7">
    <w:abstractNumId w:val="0"/>
  </w:num>
  <w:num w:numId="8">
    <w:abstractNumId w:val="7"/>
  </w:num>
  <w:num w:numId="9">
    <w:abstractNumId w:val="4"/>
  </w:num>
  <w:num w:numId="10">
    <w:abstractNumId w:val="9"/>
  </w:num>
  <w:num w:numId="11">
    <w:abstractNumId w:val="1"/>
  </w:num>
  <w:num w:numId="12">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D278B5"/>
    <w:rsid w:val="000046B5"/>
    <w:rsid w:val="00004950"/>
    <w:rsid w:val="00021848"/>
    <w:rsid w:val="000343A5"/>
    <w:rsid w:val="00062FB8"/>
    <w:rsid w:val="0008047B"/>
    <w:rsid w:val="00091DB9"/>
    <w:rsid w:val="0009463A"/>
    <w:rsid w:val="00174806"/>
    <w:rsid w:val="001871B8"/>
    <w:rsid w:val="001B5DB5"/>
    <w:rsid w:val="001C3800"/>
    <w:rsid w:val="001D2BB1"/>
    <w:rsid w:val="001E68BE"/>
    <w:rsid w:val="001E7BEF"/>
    <w:rsid w:val="002017D9"/>
    <w:rsid w:val="00216DD8"/>
    <w:rsid w:val="00221DEF"/>
    <w:rsid w:val="0028360D"/>
    <w:rsid w:val="0028461E"/>
    <w:rsid w:val="0028527C"/>
    <w:rsid w:val="00294BD5"/>
    <w:rsid w:val="002A2D21"/>
    <w:rsid w:val="002B049B"/>
    <w:rsid w:val="002B054B"/>
    <w:rsid w:val="002B3219"/>
    <w:rsid w:val="0031425A"/>
    <w:rsid w:val="00386349"/>
    <w:rsid w:val="00393E54"/>
    <w:rsid w:val="003C6BF4"/>
    <w:rsid w:val="00402BF3"/>
    <w:rsid w:val="00421DE7"/>
    <w:rsid w:val="004454E4"/>
    <w:rsid w:val="00470F80"/>
    <w:rsid w:val="004734FB"/>
    <w:rsid w:val="004758D4"/>
    <w:rsid w:val="004E05ED"/>
    <w:rsid w:val="005541F2"/>
    <w:rsid w:val="0055471E"/>
    <w:rsid w:val="00573271"/>
    <w:rsid w:val="00587CA4"/>
    <w:rsid w:val="005B6A8F"/>
    <w:rsid w:val="005C47D4"/>
    <w:rsid w:val="006363EC"/>
    <w:rsid w:val="006401CA"/>
    <w:rsid w:val="00645225"/>
    <w:rsid w:val="00673074"/>
    <w:rsid w:val="00676549"/>
    <w:rsid w:val="006A72BF"/>
    <w:rsid w:val="006B643A"/>
    <w:rsid w:val="006D1441"/>
    <w:rsid w:val="00770F92"/>
    <w:rsid w:val="0077430B"/>
    <w:rsid w:val="007C0807"/>
    <w:rsid w:val="007F3537"/>
    <w:rsid w:val="00810AED"/>
    <w:rsid w:val="00820EB9"/>
    <w:rsid w:val="00842E71"/>
    <w:rsid w:val="00867596"/>
    <w:rsid w:val="008D75E6"/>
    <w:rsid w:val="00920914"/>
    <w:rsid w:val="009367B7"/>
    <w:rsid w:val="00951046"/>
    <w:rsid w:val="00974CA2"/>
    <w:rsid w:val="009B60F4"/>
    <w:rsid w:val="009C0E78"/>
    <w:rsid w:val="00A02382"/>
    <w:rsid w:val="00A7041F"/>
    <w:rsid w:val="00A80E57"/>
    <w:rsid w:val="00A8121F"/>
    <w:rsid w:val="00A927FE"/>
    <w:rsid w:val="00A974A9"/>
    <w:rsid w:val="00AC55DA"/>
    <w:rsid w:val="00B07AF0"/>
    <w:rsid w:val="00B107AD"/>
    <w:rsid w:val="00B14F8D"/>
    <w:rsid w:val="00B346DA"/>
    <w:rsid w:val="00B37E01"/>
    <w:rsid w:val="00B83C61"/>
    <w:rsid w:val="00BC75E9"/>
    <w:rsid w:val="00BD1B5E"/>
    <w:rsid w:val="00BE238B"/>
    <w:rsid w:val="00BF42AC"/>
    <w:rsid w:val="00BF66D6"/>
    <w:rsid w:val="00C07D64"/>
    <w:rsid w:val="00C162E1"/>
    <w:rsid w:val="00C34E36"/>
    <w:rsid w:val="00C67EA6"/>
    <w:rsid w:val="00CA1A9B"/>
    <w:rsid w:val="00CA1E07"/>
    <w:rsid w:val="00CB5B23"/>
    <w:rsid w:val="00CF0D4C"/>
    <w:rsid w:val="00D03164"/>
    <w:rsid w:val="00D21285"/>
    <w:rsid w:val="00D251AC"/>
    <w:rsid w:val="00D278B5"/>
    <w:rsid w:val="00D621BD"/>
    <w:rsid w:val="00D82E60"/>
    <w:rsid w:val="00D91A9C"/>
    <w:rsid w:val="00D936A0"/>
    <w:rsid w:val="00D9670F"/>
    <w:rsid w:val="00D96C8F"/>
    <w:rsid w:val="00DB1ABA"/>
    <w:rsid w:val="00DB610F"/>
    <w:rsid w:val="00DE14F7"/>
    <w:rsid w:val="00DF3822"/>
    <w:rsid w:val="00E26650"/>
    <w:rsid w:val="00E27D5C"/>
    <w:rsid w:val="00E41BFC"/>
    <w:rsid w:val="00E772EC"/>
    <w:rsid w:val="00E773C0"/>
    <w:rsid w:val="00EC1FF5"/>
    <w:rsid w:val="00EC6A66"/>
    <w:rsid w:val="00F84884"/>
    <w:rsid w:val="00F95EB2"/>
    <w:rsid w:val="00FF5B6D"/>
  </w:rsids>
  <m:mathPr>
    <m:mathFont m:val="Cambria Math"/>
    <m:brkBin m:val="before"/>
    <m:brkBinSub m:val="--"/>
    <m:smallFrac m:val="off"/>
    <m:dispDef/>
    <m:lMargin m:val="0"/>
    <m:rMargin m:val="0"/>
    <m:defJc m:val="centerGroup"/>
    <m:wrapIndent m:val="1440"/>
    <m:intLim m:val="subSup"/>
    <m:naryLim m:val="undOvr"/>
  </m:mathPr>
  <w:themeFontLang w:val="en-IN" w:bidi="ta-IN"/>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ta-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58D4"/>
  </w:style>
  <w:style w:type="paragraph" w:styleId="Heading1">
    <w:name w:val="heading 1"/>
    <w:basedOn w:val="Normal"/>
    <w:next w:val="Normal"/>
    <w:link w:val="Heading1Char"/>
    <w:uiPriority w:val="9"/>
    <w:qFormat/>
    <w:rsid w:val="00CB5B2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7430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8">
    <w:name w:val="heading 8"/>
    <w:basedOn w:val="Normal"/>
    <w:next w:val="Normal"/>
    <w:link w:val="Heading8Char"/>
    <w:qFormat/>
    <w:rsid w:val="000343A5"/>
    <w:pPr>
      <w:spacing w:before="240" w:after="60" w:line="240" w:lineRule="auto"/>
      <w:outlineLvl w:val="7"/>
    </w:pPr>
    <w:rPr>
      <w:rFonts w:ascii="Times New Roman" w:eastAsia="Times New Roman" w:hAnsi="Times New Roman" w:cs="Times New Roman"/>
      <w:i/>
      <w:iCs/>
      <w:sz w:val="24"/>
      <w:szCs w:val="24"/>
      <w:lang w:val="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278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D1B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1B5E"/>
    <w:rPr>
      <w:rFonts w:ascii="Tahoma" w:hAnsi="Tahoma" w:cs="Tahoma"/>
      <w:sz w:val="16"/>
      <w:szCs w:val="16"/>
    </w:rPr>
  </w:style>
  <w:style w:type="paragraph" w:styleId="NormalWeb">
    <w:name w:val="Normal (Web)"/>
    <w:basedOn w:val="Normal"/>
    <w:uiPriority w:val="99"/>
    <w:unhideWhenUsed/>
    <w:rsid w:val="00B107AD"/>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ListParagraph">
    <w:name w:val="List Paragraph"/>
    <w:basedOn w:val="Normal"/>
    <w:uiPriority w:val="99"/>
    <w:qFormat/>
    <w:rsid w:val="00D9670F"/>
    <w:pPr>
      <w:ind w:left="720"/>
      <w:contextualSpacing/>
    </w:pPr>
  </w:style>
  <w:style w:type="paragraph" w:styleId="BodyText">
    <w:name w:val="Body Text"/>
    <w:basedOn w:val="Normal"/>
    <w:link w:val="BodyTextChar"/>
    <w:rsid w:val="00C162E1"/>
    <w:pPr>
      <w:spacing w:after="120"/>
    </w:pPr>
    <w:rPr>
      <w:rFonts w:ascii="Calibri" w:eastAsia="Times New Roman" w:hAnsi="Calibri" w:cs="Gautami"/>
      <w:sz w:val="20"/>
      <w:szCs w:val="20"/>
      <w:lang w:val="en-US" w:bidi="ar-SA"/>
    </w:rPr>
  </w:style>
  <w:style w:type="character" w:customStyle="1" w:styleId="BodyTextChar">
    <w:name w:val="Body Text Char"/>
    <w:basedOn w:val="DefaultParagraphFont"/>
    <w:link w:val="BodyText"/>
    <w:rsid w:val="00C162E1"/>
    <w:rPr>
      <w:rFonts w:ascii="Calibri" w:eastAsia="Times New Roman" w:hAnsi="Calibri" w:cs="Gautami"/>
      <w:sz w:val="20"/>
      <w:szCs w:val="20"/>
      <w:lang w:val="en-US" w:bidi="ar-SA"/>
    </w:rPr>
  </w:style>
  <w:style w:type="character" w:customStyle="1" w:styleId="Heading8Char">
    <w:name w:val="Heading 8 Char"/>
    <w:basedOn w:val="DefaultParagraphFont"/>
    <w:link w:val="Heading8"/>
    <w:rsid w:val="000343A5"/>
    <w:rPr>
      <w:rFonts w:ascii="Times New Roman" w:eastAsia="Times New Roman" w:hAnsi="Times New Roman" w:cs="Times New Roman"/>
      <w:i/>
      <w:iCs/>
      <w:sz w:val="24"/>
      <w:szCs w:val="24"/>
      <w:lang w:val="en-US" w:bidi="ar-SA"/>
    </w:rPr>
  </w:style>
  <w:style w:type="character" w:customStyle="1" w:styleId="Heading1Char">
    <w:name w:val="Heading 1 Char"/>
    <w:basedOn w:val="DefaultParagraphFont"/>
    <w:link w:val="Heading1"/>
    <w:uiPriority w:val="9"/>
    <w:rsid w:val="00CB5B23"/>
    <w:rPr>
      <w:rFonts w:asciiTheme="majorHAnsi" w:eastAsiaTheme="majorEastAsia" w:hAnsiTheme="majorHAnsi" w:cstheme="majorBidi"/>
      <w:b/>
      <w:bCs/>
      <w:color w:val="365F91" w:themeColor="accent1" w:themeShade="BF"/>
      <w:sz w:val="28"/>
      <w:szCs w:val="28"/>
    </w:rPr>
  </w:style>
  <w:style w:type="paragraph" w:styleId="Title">
    <w:name w:val="Title"/>
    <w:basedOn w:val="Normal"/>
    <w:link w:val="TitleChar"/>
    <w:qFormat/>
    <w:rsid w:val="0055471E"/>
    <w:pPr>
      <w:spacing w:after="0" w:line="240" w:lineRule="auto"/>
      <w:jc w:val="center"/>
    </w:pPr>
    <w:rPr>
      <w:rFonts w:ascii="Times New Roman" w:eastAsia="Times New Roman" w:hAnsi="Times New Roman" w:cs="Times New Roman"/>
      <w:b/>
      <w:sz w:val="28"/>
      <w:szCs w:val="20"/>
      <w:lang w:val="en-US" w:bidi="ar-SA"/>
    </w:rPr>
  </w:style>
  <w:style w:type="character" w:customStyle="1" w:styleId="TitleChar">
    <w:name w:val="Title Char"/>
    <w:basedOn w:val="DefaultParagraphFont"/>
    <w:link w:val="Title"/>
    <w:rsid w:val="0055471E"/>
    <w:rPr>
      <w:rFonts w:ascii="Times New Roman" w:eastAsia="Times New Roman" w:hAnsi="Times New Roman" w:cs="Times New Roman"/>
      <w:b/>
      <w:sz w:val="28"/>
      <w:szCs w:val="20"/>
      <w:lang w:val="en-US" w:bidi="ar-SA"/>
    </w:rPr>
  </w:style>
  <w:style w:type="paragraph" w:customStyle="1" w:styleId="b-d-txt">
    <w:name w:val="b-d-txt"/>
    <w:basedOn w:val="Normal"/>
    <w:link w:val="b-d-txtChar"/>
    <w:rsid w:val="00470F80"/>
    <w:pPr>
      <w:spacing w:before="60" w:after="60" w:line="480" w:lineRule="auto"/>
      <w:ind w:firstLine="720"/>
      <w:jc w:val="both"/>
    </w:pPr>
    <w:rPr>
      <w:rFonts w:ascii="Times New Roman" w:eastAsia="Times New Roman" w:hAnsi="Times New Roman" w:cs="Times New Roman"/>
      <w:sz w:val="24"/>
      <w:szCs w:val="24"/>
      <w:lang w:val="en-US" w:bidi="ar-SA"/>
    </w:rPr>
  </w:style>
  <w:style w:type="character" w:customStyle="1" w:styleId="b-d-txtChar">
    <w:name w:val="b-d-txt Char"/>
    <w:basedOn w:val="DefaultParagraphFont"/>
    <w:link w:val="b-d-txt"/>
    <w:rsid w:val="00470F80"/>
    <w:rPr>
      <w:rFonts w:ascii="Times New Roman" w:eastAsia="Times New Roman" w:hAnsi="Times New Roman" w:cs="Times New Roman"/>
      <w:sz w:val="24"/>
      <w:szCs w:val="24"/>
      <w:lang w:val="en-US" w:bidi="ar-SA"/>
    </w:rPr>
  </w:style>
  <w:style w:type="paragraph" w:customStyle="1" w:styleId="B-D-TXT0">
    <w:name w:val="B-D-TXT"/>
    <w:basedOn w:val="Normal"/>
    <w:rsid w:val="00470F80"/>
    <w:pPr>
      <w:spacing w:before="60" w:after="60" w:line="480" w:lineRule="auto"/>
      <w:ind w:firstLine="720"/>
      <w:jc w:val="both"/>
    </w:pPr>
    <w:rPr>
      <w:rFonts w:ascii="Times New Roman" w:eastAsia="Times New Roman" w:hAnsi="Times New Roman" w:cs="Times New Roman"/>
      <w:sz w:val="26"/>
      <w:szCs w:val="26"/>
      <w:lang w:val="en-US" w:bidi="ar-SA"/>
    </w:rPr>
  </w:style>
  <w:style w:type="paragraph" w:styleId="Header">
    <w:name w:val="header"/>
    <w:basedOn w:val="Normal"/>
    <w:link w:val="HeaderChar"/>
    <w:uiPriority w:val="99"/>
    <w:semiHidden/>
    <w:unhideWhenUsed/>
    <w:rsid w:val="00D621BD"/>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621BD"/>
  </w:style>
  <w:style w:type="paragraph" w:styleId="Footer">
    <w:name w:val="footer"/>
    <w:basedOn w:val="Normal"/>
    <w:link w:val="FooterChar"/>
    <w:unhideWhenUsed/>
    <w:rsid w:val="00D621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21BD"/>
  </w:style>
  <w:style w:type="character" w:customStyle="1" w:styleId="Heading2Char">
    <w:name w:val="Heading 2 Char"/>
    <w:basedOn w:val="DefaultParagraphFont"/>
    <w:link w:val="Heading2"/>
    <w:uiPriority w:val="9"/>
    <w:semiHidden/>
    <w:rsid w:val="0077430B"/>
    <w:rPr>
      <w:rFonts w:asciiTheme="majorHAnsi" w:eastAsiaTheme="majorEastAsia" w:hAnsiTheme="majorHAnsi" w:cstheme="majorBidi"/>
      <w:b/>
      <w:bCs/>
      <w:color w:val="4F81BD" w:themeColor="accent1"/>
      <w:sz w:val="26"/>
      <w:szCs w:val="26"/>
    </w:rPr>
  </w:style>
  <w:style w:type="paragraph" w:styleId="BodyText2">
    <w:name w:val="Body Text 2"/>
    <w:basedOn w:val="Normal"/>
    <w:link w:val="BodyText2Char"/>
    <w:uiPriority w:val="99"/>
    <w:semiHidden/>
    <w:unhideWhenUsed/>
    <w:rsid w:val="00E772EC"/>
    <w:pPr>
      <w:spacing w:after="120" w:line="480" w:lineRule="auto"/>
    </w:pPr>
  </w:style>
  <w:style w:type="character" w:customStyle="1" w:styleId="BodyText2Char">
    <w:name w:val="Body Text 2 Char"/>
    <w:basedOn w:val="DefaultParagraphFont"/>
    <w:link w:val="BodyText2"/>
    <w:uiPriority w:val="99"/>
    <w:semiHidden/>
    <w:rsid w:val="00E772EC"/>
  </w:style>
</w:styles>
</file>

<file path=word/webSettings.xml><?xml version="1.0" encoding="utf-8"?>
<w:webSettings xmlns:r="http://schemas.openxmlformats.org/officeDocument/2006/relationships" xmlns:w="http://schemas.openxmlformats.org/wordprocessingml/2006/main">
  <w:divs>
    <w:div w:id="67457771">
      <w:bodyDiv w:val="1"/>
      <w:marLeft w:val="0"/>
      <w:marRight w:val="0"/>
      <w:marTop w:val="0"/>
      <w:marBottom w:val="0"/>
      <w:divBdr>
        <w:top w:val="none" w:sz="0" w:space="0" w:color="auto"/>
        <w:left w:val="none" w:sz="0" w:space="0" w:color="auto"/>
        <w:bottom w:val="none" w:sz="0" w:space="0" w:color="auto"/>
        <w:right w:val="none" w:sz="0" w:space="0" w:color="auto"/>
      </w:divBdr>
    </w:div>
    <w:div w:id="80638041">
      <w:bodyDiv w:val="1"/>
      <w:marLeft w:val="0"/>
      <w:marRight w:val="0"/>
      <w:marTop w:val="0"/>
      <w:marBottom w:val="0"/>
      <w:divBdr>
        <w:top w:val="none" w:sz="0" w:space="0" w:color="auto"/>
        <w:left w:val="none" w:sz="0" w:space="0" w:color="auto"/>
        <w:bottom w:val="none" w:sz="0" w:space="0" w:color="auto"/>
        <w:right w:val="none" w:sz="0" w:space="0" w:color="auto"/>
      </w:divBdr>
    </w:div>
    <w:div w:id="92363317">
      <w:bodyDiv w:val="1"/>
      <w:marLeft w:val="0"/>
      <w:marRight w:val="0"/>
      <w:marTop w:val="0"/>
      <w:marBottom w:val="0"/>
      <w:divBdr>
        <w:top w:val="none" w:sz="0" w:space="0" w:color="auto"/>
        <w:left w:val="none" w:sz="0" w:space="0" w:color="auto"/>
        <w:bottom w:val="none" w:sz="0" w:space="0" w:color="auto"/>
        <w:right w:val="none" w:sz="0" w:space="0" w:color="auto"/>
      </w:divBdr>
    </w:div>
    <w:div w:id="94521949">
      <w:bodyDiv w:val="1"/>
      <w:marLeft w:val="0"/>
      <w:marRight w:val="0"/>
      <w:marTop w:val="0"/>
      <w:marBottom w:val="0"/>
      <w:divBdr>
        <w:top w:val="none" w:sz="0" w:space="0" w:color="auto"/>
        <w:left w:val="none" w:sz="0" w:space="0" w:color="auto"/>
        <w:bottom w:val="none" w:sz="0" w:space="0" w:color="auto"/>
        <w:right w:val="none" w:sz="0" w:space="0" w:color="auto"/>
      </w:divBdr>
    </w:div>
    <w:div w:id="148981153">
      <w:bodyDiv w:val="1"/>
      <w:marLeft w:val="0"/>
      <w:marRight w:val="0"/>
      <w:marTop w:val="0"/>
      <w:marBottom w:val="0"/>
      <w:divBdr>
        <w:top w:val="none" w:sz="0" w:space="0" w:color="auto"/>
        <w:left w:val="none" w:sz="0" w:space="0" w:color="auto"/>
        <w:bottom w:val="none" w:sz="0" w:space="0" w:color="auto"/>
        <w:right w:val="none" w:sz="0" w:space="0" w:color="auto"/>
      </w:divBdr>
    </w:div>
    <w:div w:id="155849794">
      <w:bodyDiv w:val="1"/>
      <w:marLeft w:val="0"/>
      <w:marRight w:val="0"/>
      <w:marTop w:val="0"/>
      <w:marBottom w:val="0"/>
      <w:divBdr>
        <w:top w:val="none" w:sz="0" w:space="0" w:color="auto"/>
        <w:left w:val="none" w:sz="0" w:space="0" w:color="auto"/>
        <w:bottom w:val="none" w:sz="0" w:space="0" w:color="auto"/>
        <w:right w:val="none" w:sz="0" w:space="0" w:color="auto"/>
      </w:divBdr>
    </w:div>
    <w:div w:id="172838366">
      <w:bodyDiv w:val="1"/>
      <w:marLeft w:val="0"/>
      <w:marRight w:val="0"/>
      <w:marTop w:val="0"/>
      <w:marBottom w:val="0"/>
      <w:divBdr>
        <w:top w:val="none" w:sz="0" w:space="0" w:color="auto"/>
        <w:left w:val="none" w:sz="0" w:space="0" w:color="auto"/>
        <w:bottom w:val="none" w:sz="0" w:space="0" w:color="auto"/>
        <w:right w:val="none" w:sz="0" w:space="0" w:color="auto"/>
      </w:divBdr>
    </w:div>
    <w:div w:id="321197355">
      <w:bodyDiv w:val="1"/>
      <w:marLeft w:val="0"/>
      <w:marRight w:val="0"/>
      <w:marTop w:val="0"/>
      <w:marBottom w:val="0"/>
      <w:divBdr>
        <w:top w:val="none" w:sz="0" w:space="0" w:color="auto"/>
        <w:left w:val="none" w:sz="0" w:space="0" w:color="auto"/>
        <w:bottom w:val="none" w:sz="0" w:space="0" w:color="auto"/>
        <w:right w:val="none" w:sz="0" w:space="0" w:color="auto"/>
      </w:divBdr>
    </w:div>
    <w:div w:id="322512067">
      <w:bodyDiv w:val="1"/>
      <w:marLeft w:val="0"/>
      <w:marRight w:val="0"/>
      <w:marTop w:val="0"/>
      <w:marBottom w:val="0"/>
      <w:divBdr>
        <w:top w:val="none" w:sz="0" w:space="0" w:color="auto"/>
        <w:left w:val="none" w:sz="0" w:space="0" w:color="auto"/>
        <w:bottom w:val="none" w:sz="0" w:space="0" w:color="auto"/>
        <w:right w:val="none" w:sz="0" w:space="0" w:color="auto"/>
      </w:divBdr>
    </w:div>
    <w:div w:id="369838417">
      <w:bodyDiv w:val="1"/>
      <w:marLeft w:val="0"/>
      <w:marRight w:val="0"/>
      <w:marTop w:val="0"/>
      <w:marBottom w:val="0"/>
      <w:divBdr>
        <w:top w:val="none" w:sz="0" w:space="0" w:color="auto"/>
        <w:left w:val="none" w:sz="0" w:space="0" w:color="auto"/>
        <w:bottom w:val="none" w:sz="0" w:space="0" w:color="auto"/>
        <w:right w:val="none" w:sz="0" w:space="0" w:color="auto"/>
      </w:divBdr>
    </w:div>
    <w:div w:id="374625374">
      <w:bodyDiv w:val="1"/>
      <w:marLeft w:val="0"/>
      <w:marRight w:val="0"/>
      <w:marTop w:val="0"/>
      <w:marBottom w:val="0"/>
      <w:divBdr>
        <w:top w:val="none" w:sz="0" w:space="0" w:color="auto"/>
        <w:left w:val="none" w:sz="0" w:space="0" w:color="auto"/>
        <w:bottom w:val="none" w:sz="0" w:space="0" w:color="auto"/>
        <w:right w:val="none" w:sz="0" w:space="0" w:color="auto"/>
      </w:divBdr>
    </w:div>
    <w:div w:id="380130486">
      <w:bodyDiv w:val="1"/>
      <w:marLeft w:val="0"/>
      <w:marRight w:val="0"/>
      <w:marTop w:val="0"/>
      <w:marBottom w:val="0"/>
      <w:divBdr>
        <w:top w:val="none" w:sz="0" w:space="0" w:color="auto"/>
        <w:left w:val="none" w:sz="0" w:space="0" w:color="auto"/>
        <w:bottom w:val="none" w:sz="0" w:space="0" w:color="auto"/>
        <w:right w:val="none" w:sz="0" w:space="0" w:color="auto"/>
      </w:divBdr>
    </w:div>
    <w:div w:id="554239419">
      <w:bodyDiv w:val="1"/>
      <w:marLeft w:val="0"/>
      <w:marRight w:val="0"/>
      <w:marTop w:val="0"/>
      <w:marBottom w:val="0"/>
      <w:divBdr>
        <w:top w:val="none" w:sz="0" w:space="0" w:color="auto"/>
        <w:left w:val="none" w:sz="0" w:space="0" w:color="auto"/>
        <w:bottom w:val="none" w:sz="0" w:space="0" w:color="auto"/>
        <w:right w:val="none" w:sz="0" w:space="0" w:color="auto"/>
      </w:divBdr>
    </w:div>
    <w:div w:id="566233028">
      <w:bodyDiv w:val="1"/>
      <w:marLeft w:val="0"/>
      <w:marRight w:val="0"/>
      <w:marTop w:val="0"/>
      <w:marBottom w:val="0"/>
      <w:divBdr>
        <w:top w:val="none" w:sz="0" w:space="0" w:color="auto"/>
        <w:left w:val="none" w:sz="0" w:space="0" w:color="auto"/>
        <w:bottom w:val="none" w:sz="0" w:space="0" w:color="auto"/>
        <w:right w:val="none" w:sz="0" w:space="0" w:color="auto"/>
      </w:divBdr>
    </w:div>
    <w:div w:id="598489747">
      <w:bodyDiv w:val="1"/>
      <w:marLeft w:val="0"/>
      <w:marRight w:val="0"/>
      <w:marTop w:val="0"/>
      <w:marBottom w:val="0"/>
      <w:divBdr>
        <w:top w:val="none" w:sz="0" w:space="0" w:color="auto"/>
        <w:left w:val="none" w:sz="0" w:space="0" w:color="auto"/>
        <w:bottom w:val="none" w:sz="0" w:space="0" w:color="auto"/>
        <w:right w:val="none" w:sz="0" w:space="0" w:color="auto"/>
      </w:divBdr>
    </w:div>
    <w:div w:id="648290297">
      <w:bodyDiv w:val="1"/>
      <w:marLeft w:val="0"/>
      <w:marRight w:val="0"/>
      <w:marTop w:val="0"/>
      <w:marBottom w:val="0"/>
      <w:divBdr>
        <w:top w:val="none" w:sz="0" w:space="0" w:color="auto"/>
        <w:left w:val="none" w:sz="0" w:space="0" w:color="auto"/>
        <w:bottom w:val="none" w:sz="0" w:space="0" w:color="auto"/>
        <w:right w:val="none" w:sz="0" w:space="0" w:color="auto"/>
      </w:divBdr>
    </w:div>
    <w:div w:id="786243081">
      <w:bodyDiv w:val="1"/>
      <w:marLeft w:val="0"/>
      <w:marRight w:val="0"/>
      <w:marTop w:val="0"/>
      <w:marBottom w:val="0"/>
      <w:divBdr>
        <w:top w:val="none" w:sz="0" w:space="0" w:color="auto"/>
        <w:left w:val="none" w:sz="0" w:space="0" w:color="auto"/>
        <w:bottom w:val="none" w:sz="0" w:space="0" w:color="auto"/>
        <w:right w:val="none" w:sz="0" w:space="0" w:color="auto"/>
      </w:divBdr>
    </w:div>
    <w:div w:id="915360082">
      <w:bodyDiv w:val="1"/>
      <w:marLeft w:val="0"/>
      <w:marRight w:val="0"/>
      <w:marTop w:val="0"/>
      <w:marBottom w:val="0"/>
      <w:divBdr>
        <w:top w:val="none" w:sz="0" w:space="0" w:color="auto"/>
        <w:left w:val="none" w:sz="0" w:space="0" w:color="auto"/>
        <w:bottom w:val="none" w:sz="0" w:space="0" w:color="auto"/>
        <w:right w:val="none" w:sz="0" w:space="0" w:color="auto"/>
      </w:divBdr>
    </w:div>
    <w:div w:id="970020229">
      <w:bodyDiv w:val="1"/>
      <w:marLeft w:val="0"/>
      <w:marRight w:val="0"/>
      <w:marTop w:val="0"/>
      <w:marBottom w:val="0"/>
      <w:divBdr>
        <w:top w:val="none" w:sz="0" w:space="0" w:color="auto"/>
        <w:left w:val="none" w:sz="0" w:space="0" w:color="auto"/>
        <w:bottom w:val="none" w:sz="0" w:space="0" w:color="auto"/>
        <w:right w:val="none" w:sz="0" w:space="0" w:color="auto"/>
      </w:divBdr>
    </w:div>
    <w:div w:id="974258606">
      <w:bodyDiv w:val="1"/>
      <w:marLeft w:val="0"/>
      <w:marRight w:val="0"/>
      <w:marTop w:val="0"/>
      <w:marBottom w:val="0"/>
      <w:divBdr>
        <w:top w:val="none" w:sz="0" w:space="0" w:color="auto"/>
        <w:left w:val="none" w:sz="0" w:space="0" w:color="auto"/>
        <w:bottom w:val="none" w:sz="0" w:space="0" w:color="auto"/>
        <w:right w:val="none" w:sz="0" w:space="0" w:color="auto"/>
      </w:divBdr>
    </w:div>
    <w:div w:id="1002049104">
      <w:bodyDiv w:val="1"/>
      <w:marLeft w:val="0"/>
      <w:marRight w:val="0"/>
      <w:marTop w:val="0"/>
      <w:marBottom w:val="0"/>
      <w:divBdr>
        <w:top w:val="none" w:sz="0" w:space="0" w:color="auto"/>
        <w:left w:val="none" w:sz="0" w:space="0" w:color="auto"/>
        <w:bottom w:val="none" w:sz="0" w:space="0" w:color="auto"/>
        <w:right w:val="none" w:sz="0" w:space="0" w:color="auto"/>
      </w:divBdr>
    </w:div>
    <w:div w:id="1028337528">
      <w:bodyDiv w:val="1"/>
      <w:marLeft w:val="0"/>
      <w:marRight w:val="0"/>
      <w:marTop w:val="0"/>
      <w:marBottom w:val="0"/>
      <w:divBdr>
        <w:top w:val="none" w:sz="0" w:space="0" w:color="auto"/>
        <w:left w:val="none" w:sz="0" w:space="0" w:color="auto"/>
        <w:bottom w:val="none" w:sz="0" w:space="0" w:color="auto"/>
        <w:right w:val="none" w:sz="0" w:space="0" w:color="auto"/>
      </w:divBdr>
    </w:div>
    <w:div w:id="1207763508">
      <w:bodyDiv w:val="1"/>
      <w:marLeft w:val="0"/>
      <w:marRight w:val="0"/>
      <w:marTop w:val="0"/>
      <w:marBottom w:val="0"/>
      <w:divBdr>
        <w:top w:val="none" w:sz="0" w:space="0" w:color="auto"/>
        <w:left w:val="none" w:sz="0" w:space="0" w:color="auto"/>
        <w:bottom w:val="none" w:sz="0" w:space="0" w:color="auto"/>
        <w:right w:val="none" w:sz="0" w:space="0" w:color="auto"/>
      </w:divBdr>
    </w:div>
    <w:div w:id="1305112933">
      <w:bodyDiv w:val="1"/>
      <w:marLeft w:val="0"/>
      <w:marRight w:val="0"/>
      <w:marTop w:val="0"/>
      <w:marBottom w:val="0"/>
      <w:divBdr>
        <w:top w:val="none" w:sz="0" w:space="0" w:color="auto"/>
        <w:left w:val="none" w:sz="0" w:space="0" w:color="auto"/>
        <w:bottom w:val="none" w:sz="0" w:space="0" w:color="auto"/>
        <w:right w:val="none" w:sz="0" w:space="0" w:color="auto"/>
      </w:divBdr>
    </w:div>
    <w:div w:id="1328942204">
      <w:bodyDiv w:val="1"/>
      <w:marLeft w:val="0"/>
      <w:marRight w:val="0"/>
      <w:marTop w:val="0"/>
      <w:marBottom w:val="0"/>
      <w:divBdr>
        <w:top w:val="none" w:sz="0" w:space="0" w:color="auto"/>
        <w:left w:val="none" w:sz="0" w:space="0" w:color="auto"/>
        <w:bottom w:val="none" w:sz="0" w:space="0" w:color="auto"/>
        <w:right w:val="none" w:sz="0" w:space="0" w:color="auto"/>
      </w:divBdr>
    </w:div>
    <w:div w:id="1331716379">
      <w:bodyDiv w:val="1"/>
      <w:marLeft w:val="0"/>
      <w:marRight w:val="0"/>
      <w:marTop w:val="0"/>
      <w:marBottom w:val="0"/>
      <w:divBdr>
        <w:top w:val="none" w:sz="0" w:space="0" w:color="auto"/>
        <w:left w:val="none" w:sz="0" w:space="0" w:color="auto"/>
        <w:bottom w:val="none" w:sz="0" w:space="0" w:color="auto"/>
        <w:right w:val="none" w:sz="0" w:space="0" w:color="auto"/>
      </w:divBdr>
    </w:div>
    <w:div w:id="1415126290">
      <w:bodyDiv w:val="1"/>
      <w:marLeft w:val="0"/>
      <w:marRight w:val="0"/>
      <w:marTop w:val="0"/>
      <w:marBottom w:val="0"/>
      <w:divBdr>
        <w:top w:val="none" w:sz="0" w:space="0" w:color="auto"/>
        <w:left w:val="none" w:sz="0" w:space="0" w:color="auto"/>
        <w:bottom w:val="none" w:sz="0" w:space="0" w:color="auto"/>
        <w:right w:val="none" w:sz="0" w:space="0" w:color="auto"/>
      </w:divBdr>
    </w:div>
    <w:div w:id="1459688380">
      <w:bodyDiv w:val="1"/>
      <w:marLeft w:val="0"/>
      <w:marRight w:val="0"/>
      <w:marTop w:val="0"/>
      <w:marBottom w:val="0"/>
      <w:divBdr>
        <w:top w:val="none" w:sz="0" w:space="0" w:color="auto"/>
        <w:left w:val="none" w:sz="0" w:space="0" w:color="auto"/>
        <w:bottom w:val="none" w:sz="0" w:space="0" w:color="auto"/>
        <w:right w:val="none" w:sz="0" w:space="0" w:color="auto"/>
      </w:divBdr>
    </w:div>
    <w:div w:id="1471749995">
      <w:bodyDiv w:val="1"/>
      <w:marLeft w:val="0"/>
      <w:marRight w:val="0"/>
      <w:marTop w:val="0"/>
      <w:marBottom w:val="0"/>
      <w:divBdr>
        <w:top w:val="none" w:sz="0" w:space="0" w:color="auto"/>
        <w:left w:val="none" w:sz="0" w:space="0" w:color="auto"/>
        <w:bottom w:val="none" w:sz="0" w:space="0" w:color="auto"/>
        <w:right w:val="none" w:sz="0" w:space="0" w:color="auto"/>
      </w:divBdr>
    </w:div>
    <w:div w:id="1474830624">
      <w:bodyDiv w:val="1"/>
      <w:marLeft w:val="0"/>
      <w:marRight w:val="0"/>
      <w:marTop w:val="0"/>
      <w:marBottom w:val="0"/>
      <w:divBdr>
        <w:top w:val="none" w:sz="0" w:space="0" w:color="auto"/>
        <w:left w:val="none" w:sz="0" w:space="0" w:color="auto"/>
        <w:bottom w:val="none" w:sz="0" w:space="0" w:color="auto"/>
        <w:right w:val="none" w:sz="0" w:space="0" w:color="auto"/>
      </w:divBdr>
    </w:div>
    <w:div w:id="1524509967">
      <w:bodyDiv w:val="1"/>
      <w:marLeft w:val="0"/>
      <w:marRight w:val="0"/>
      <w:marTop w:val="0"/>
      <w:marBottom w:val="0"/>
      <w:divBdr>
        <w:top w:val="none" w:sz="0" w:space="0" w:color="auto"/>
        <w:left w:val="none" w:sz="0" w:space="0" w:color="auto"/>
        <w:bottom w:val="none" w:sz="0" w:space="0" w:color="auto"/>
        <w:right w:val="none" w:sz="0" w:space="0" w:color="auto"/>
      </w:divBdr>
    </w:div>
    <w:div w:id="1581404290">
      <w:bodyDiv w:val="1"/>
      <w:marLeft w:val="0"/>
      <w:marRight w:val="0"/>
      <w:marTop w:val="0"/>
      <w:marBottom w:val="0"/>
      <w:divBdr>
        <w:top w:val="none" w:sz="0" w:space="0" w:color="auto"/>
        <w:left w:val="none" w:sz="0" w:space="0" w:color="auto"/>
        <w:bottom w:val="none" w:sz="0" w:space="0" w:color="auto"/>
        <w:right w:val="none" w:sz="0" w:space="0" w:color="auto"/>
      </w:divBdr>
    </w:div>
    <w:div w:id="1637294809">
      <w:bodyDiv w:val="1"/>
      <w:marLeft w:val="0"/>
      <w:marRight w:val="0"/>
      <w:marTop w:val="0"/>
      <w:marBottom w:val="0"/>
      <w:divBdr>
        <w:top w:val="none" w:sz="0" w:space="0" w:color="auto"/>
        <w:left w:val="none" w:sz="0" w:space="0" w:color="auto"/>
        <w:bottom w:val="none" w:sz="0" w:space="0" w:color="auto"/>
        <w:right w:val="none" w:sz="0" w:space="0" w:color="auto"/>
      </w:divBdr>
    </w:div>
    <w:div w:id="1758861140">
      <w:bodyDiv w:val="1"/>
      <w:marLeft w:val="0"/>
      <w:marRight w:val="0"/>
      <w:marTop w:val="0"/>
      <w:marBottom w:val="0"/>
      <w:divBdr>
        <w:top w:val="none" w:sz="0" w:space="0" w:color="auto"/>
        <w:left w:val="none" w:sz="0" w:space="0" w:color="auto"/>
        <w:bottom w:val="none" w:sz="0" w:space="0" w:color="auto"/>
        <w:right w:val="none" w:sz="0" w:space="0" w:color="auto"/>
      </w:divBdr>
    </w:div>
    <w:div w:id="1815754153">
      <w:bodyDiv w:val="1"/>
      <w:marLeft w:val="0"/>
      <w:marRight w:val="0"/>
      <w:marTop w:val="0"/>
      <w:marBottom w:val="0"/>
      <w:divBdr>
        <w:top w:val="none" w:sz="0" w:space="0" w:color="auto"/>
        <w:left w:val="none" w:sz="0" w:space="0" w:color="auto"/>
        <w:bottom w:val="none" w:sz="0" w:space="0" w:color="auto"/>
        <w:right w:val="none" w:sz="0" w:space="0" w:color="auto"/>
      </w:divBdr>
    </w:div>
    <w:div w:id="1920214911">
      <w:bodyDiv w:val="1"/>
      <w:marLeft w:val="0"/>
      <w:marRight w:val="0"/>
      <w:marTop w:val="0"/>
      <w:marBottom w:val="0"/>
      <w:divBdr>
        <w:top w:val="none" w:sz="0" w:space="0" w:color="auto"/>
        <w:left w:val="none" w:sz="0" w:space="0" w:color="auto"/>
        <w:bottom w:val="none" w:sz="0" w:space="0" w:color="auto"/>
        <w:right w:val="none" w:sz="0" w:space="0" w:color="auto"/>
      </w:divBdr>
    </w:div>
    <w:div w:id="1968662518">
      <w:bodyDiv w:val="1"/>
      <w:marLeft w:val="0"/>
      <w:marRight w:val="0"/>
      <w:marTop w:val="0"/>
      <w:marBottom w:val="0"/>
      <w:divBdr>
        <w:top w:val="none" w:sz="0" w:space="0" w:color="auto"/>
        <w:left w:val="none" w:sz="0" w:space="0" w:color="auto"/>
        <w:bottom w:val="none" w:sz="0" w:space="0" w:color="auto"/>
        <w:right w:val="none" w:sz="0" w:space="0" w:color="auto"/>
      </w:divBdr>
    </w:div>
    <w:div w:id="1999771055">
      <w:bodyDiv w:val="1"/>
      <w:marLeft w:val="0"/>
      <w:marRight w:val="0"/>
      <w:marTop w:val="0"/>
      <w:marBottom w:val="0"/>
      <w:divBdr>
        <w:top w:val="none" w:sz="0" w:space="0" w:color="auto"/>
        <w:left w:val="none" w:sz="0" w:space="0" w:color="auto"/>
        <w:bottom w:val="none" w:sz="0" w:space="0" w:color="auto"/>
        <w:right w:val="none" w:sz="0" w:space="0" w:color="auto"/>
      </w:divBdr>
    </w:div>
    <w:div w:id="2013334871">
      <w:bodyDiv w:val="1"/>
      <w:marLeft w:val="0"/>
      <w:marRight w:val="0"/>
      <w:marTop w:val="0"/>
      <w:marBottom w:val="0"/>
      <w:divBdr>
        <w:top w:val="none" w:sz="0" w:space="0" w:color="auto"/>
        <w:left w:val="none" w:sz="0" w:space="0" w:color="auto"/>
        <w:bottom w:val="none" w:sz="0" w:space="0" w:color="auto"/>
        <w:right w:val="none" w:sz="0" w:space="0" w:color="auto"/>
      </w:divBdr>
    </w:div>
    <w:div w:id="2052223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package" Target="embeddings/Microsoft_Office_PowerPoint_Slide1.sldx"/><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package" Target="embeddings/Microsoft_Office_PowerPoint_Slide2.sldx"/><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BAABE75-00CF-405E-A46B-6D61A61EB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1048</TotalTime>
  <Pages>7</Pages>
  <Words>2276</Words>
  <Characters>12979</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15225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user14</dc:creator>
  <cp:keywords/>
  <dc:description/>
  <cp:lastModifiedBy>user14</cp:lastModifiedBy>
  <cp:revision>42</cp:revision>
  <cp:lastPrinted>2016-03-09T06:31:00Z</cp:lastPrinted>
  <dcterms:created xsi:type="dcterms:W3CDTF">2016-03-01T07:01:00Z</dcterms:created>
  <dcterms:modified xsi:type="dcterms:W3CDTF">2017-05-29T09:49:00Z</dcterms:modified>
</cp:coreProperties>
</file>