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C1" w:rsidRPr="0068116D" w:rsidRDefault="00B77DC1" w:rsidP="00B77DC1">
      <w:pPr>
        <w:pStyle w:val="ListParagraph"/>
        <w:spacing w:after="0" w:line="360" w:lineRule="auto"/>
        <w:ind w:left="360"/>
        <w:rPr>
          <w:rFonts w:ascii="Times New Roman" w:hAnsi="Times New Roman" w:cs="Times New Roman"/>
          <w:b/>
          <w:bCs/>
        </w:rPr>
      </w:pPr>
    </w:p>
    <w:p w:rsidR="00B77DC1" w:rsidRPr="0068116D" w:rsidRDefault="00B77DC1" w:rsidP="00B77DC1">
      <w:pPr>
        <w:pStyle w:val="ListParagraph"/>
        <w:spacing w:after="0" w:line="360" w:lineRule="auto"/>
        <w:ind w:left="360"/>
        <w:rPr>
          <w:rFonts w:ascii="Times New Roman" w:hAnsi="Times New Roman" w:cs="Times New Roman"/>
        </w:rPr>
      </w:pPr>
    </w:p>
    <w:p w:rsidR="00B77DC1" w:rsidRPr="00624B73" w:rsidRDefault="00B77DC1" w:rsidP="00B77DC1">
      <w:pPr>
        <w:pStyle w:val="ListParagraph"/>
        <w:spacing w:after="0" w:line="360" w:lineRule="auto"/>
        <w:ind w:left="0"/>
        <w:rPr>
          <w:rFonts w:ascii="Times New Roman" w:hAnsi="Times New Roman" w:cs="Times New Roman"/>
          <w:b/>
        </w:rPr>
      </w:pPr>
      <w:r w:rsidRPr="00624B73">
        <w:rPr>
          <w:rFonts w:ascii="Times New Roman" w:hAnsi="Times New Roman" w:cs="Times New Roman"/>
          <w:b/>
        </w:rPr>
        <w:t xml:space="preserve">Experiment-I: Screening sunflower genotypes for phosphorus acquisition in Vertisols- Field study </w:t>
      </w:r>
    </w:p>
    <w:p w:rsidR="00B77DC1" w:rsidRDefault="00B77DC1" w:rsidP="00B77DC1">
      <w:pPr>
        <w:pStyle w:val="Heading2"/>
        <w:rPr>
          <w:b w:val="0"/>
          <w:bCs w:val="0"/>
          <w:sz w:val="24"/>
          <w:u w:val="single"/>
        </w:rPr>
      </w:pPr>
    </w:p>
    <w:p w:rsidR="00B77DC1" w:rsidRDefault="00B77DC1" w:rsidP="00B77DC1">
      <w:pPr>
        <w:jc w:val="both"/>
      </w:pPr>
      <w:r w:rsidRPr="00207842">
        <w:rPr>
          <w:b/>
          <w:bCs/>
        </w:rPr>
        <w:t xml:space="preserve">Results </w:t>
      </w:r>
    </w:p>
    <w:p w:rsidR="00B77DC1" w:rsidRPr="00207842" w:rsidRDefault="00B77DC1" w:rsidP="00B77DC1">
      <w:pPr>
        <w:jc w:val="both"/>
        <w:rPr>
          <w:i/>
          <w:iCs/>
        </w:rPr>
      </w:pPr>
      <w:r w:rsidRPr="00207842">
        <w:rPr>
          <w:i/>
          <w:iCs/>
        </w:rPr>
        <w:t>Shoot dry matter, seed yield and phosphorus content</w:t>
      </w:r>
      <w:r>
        <w:rPr>
          <w:i/>
          <w:iCs/>
        </w:rPr>
        <w:t xml:space="preserve"> in genotypes</w:t>
      </w:r>
    </w:p>
    <w:p w:rsidR="00B77DC1" w:rsidRDefault="00B77DC1" w:rsidP="00B77DC1">
      <w:pPr>
        <w:spacing w:line="240" w:lineRule="auto"/>
        <w:jc w:val="both"/>
      </w:pPr>
      <w:r>
        <w:t>Table 1 Shoot dry matter (SDM), seed yield, SDM-P and seed P contents of sunflower genotypes screened during 2010-11</w:t>
      </w:r>
    </w:p>
    <w:tbl>
      <w:tblPr>
        <w:tblStyle w:val="TableGrid"/>
        <w:tblW w:w="8658" w:type="dxa"/>
        <w:tblLook w:val="04A0"/>
      </w:tblPr>
      <w:tblGrid>
        <w:gridCol w:w="1383"/>
        <w:gridCol w:w="1174"/>
        <w:gridCol w:w="1293"/>
        <w:gridCol w:w="1090"/>
        <w:gridCol w:w="931"/>
        <w:gridCol w:w="1219"/>
        <w:gridCol w:w="1568"/>
      </w:tblGrid>
      <w:tr w:rsidR="00B77DC1" w:rsidRPr="0026168C" w:rsidTr="00EE3677">
        <w:tc>
          <w:tcPr>
            <w:tcW w:w="1422" w:type="dxa"/>
          </w:tcPr>
          <w:p w:rsidR="00B77DC1" w:rsidRDefault="00B77DC1" w:rsidP="00EE3677">
            <w:pPr>
              <w:spacing w:line="360" w:lineRule="auto"/>
              <w:jc w:val="both"/>
              <w:rPr>
                <w:b/>
                <w:bCs/>
              </w:rPr>
            </w:pPr>
          </w:p>
          <w:p w:rsidR="00B77DC1" w:rsidRPr="006B217D" w:rsidRDefault="00B77DC1" w:rsidP="00EE3677">
            <w:pPr>
              <w:spacing w:line="360" w:lineRule="auto"/>
              <w:jc w:val="both"/>
              <w:rPr>
                <w:b/>
                <w:bCs/>
              </w:rPr>
            </w:pPr>
            <w:r w:rsidRPr="006B217D">
              <w:rPr>
                <w:b/>
                <w:bCs/>
              </w:rPr>
              <w:t>Genotypes</w:t>
            </w:r>
          </w:p>
        </w:tc>
        <w:tc>
          <w:tcPr>
            <w:tcW w:w="1206" w:type="dxa"/>
          </w:tcPr>
          <w:p w:rsidR="00B77DC1" w:rsidRPr="006B217D" w:rsidRDefault="00B77DC1" w:rsidP="00EE3677">
            <w:pPr>
              <w:spacing w:line="360" w:lineRule="auto"/>
              <w:jc w:val="both"/>
              <w:rPr>
                <w:b/>
                <w:bCs/>
              </w:rPr>
            </w:pPr>
            <w:r>
              <w:rPr>
                <w:b/>
                <w:bCs/>
              </w:rPr>
              <w:t>SDM</w:t>
            </w:r>
          </w:p>
          <w:p w:rsidR="00B77DC1" w:rsidRPr="006B217D" w:rsidRDefault="00B77DC1" w:rsidP="00EE3677">
            <w:pPr>
              <w:spacing w:line="360" w:lineRule="auto"/>
              <w:jc w:val="both"/>
              <w:rPr>
                <w:b/>
                <w:bCs/>
              </w:rPr>
            </w:pPr>
            <w:r w:rsidRPr="006B217D">
              <w:rPr>
                <w:b/>
                <w:bCs/>
              </w:rPr>
              <w:t>(g/plant)</w:t>
            </w:r>
          </w:p>
        </w:tc>
        <w:tc>
          <w:tcPr>
            <w:tcW w:w="1350" w:type="dxa"/>
          </w:tcPr>
          <w:p w:rsidR="00B77DC1" w:rsidRPr="006B217D" w:rsidRDefault="00B77DC1" w:rsidP="00EE3677">
            <w:pPr>
              <w:spacing w:line="360" w:lineRule="auto"/>
              <w:rPr>
                <w:b/>
                <w:bCs/>
              </w:rPr>
            </w:pPr>
            <w:r w:rsidRPr="006B217D">
              <w:rPr>
                <w:b/>
                <w:bCs/>
              </w:rPr>
              <w:t>S</w:t>
            </w:r>
            <w:r>
              <w:rPr>
                <w:b/>
                <w:bCs/>
              </w:rPr>
              <w:t xml:space="preserve">eed </w:t>
            </w:r>
            <w:r w:rsidRPr="006B217D">
              <w:rPr>
                <w:b/>
                <w:bCs/>
              </w:rPr>
              <w:t xml:space="preserve"> </w:t>
            </w:r>
            <w:r>
              <w:rPr>
                <w:b/>
                <w:bCs/>
              </w:rPr>
              <w:t xml:space="preserve">yield </w:t>
            </w:r>
            <w:r w:rsidRPr="006B217D">
              <w:rPr>
                <w:b/>
                <w:bCs/>
              </w:rPr>
              <w:t>(g/plant)</w:t>
            </w:r>
          </w:p>
        </w:tc>
        <w:tc>
          <w:tcPr>
            <w:tcW w:w="1170" w:type="dxa"/>
          </w:tcPr>
          <w:p w:rsidR="00B77DC1" w:rsidRPr="006B217D" w:rsidRDefault="00B77DC1" w:rsidP="00EE3677">
            <w:pPr>
              <w:spacing w:line="360" w:lineRule="auto"/>
              <w:rPr>
                <w:b/>
                <w:bCs/>
              </w:rPr>
            </w:pPr>
            <w:r>
              <w:rPr>
                <w:b/>
                <w:bCs/>
              </w:rPr>
              <w:t>SDM-</w:t>
            </w:r>
            <w:r w:rsidRPr="006B217D">
              <w:rPr>
                <w:b/>
                <w:bCs/>
              </w:rPr>
              <w:t xml:space="preserve"> P (%)</w:t>
            </w:r>
          </w:p>
        </w:tc>
        <w:tc>
          <w:tcPr>
            <w:tcW w:w="990" w:type="dxa"/>
          </w:tcPr>
          <w:p w:rsidR="00B77DC1" w:rsidRDefault="00B77DC1" w:rsidP="00EE3677">
            <w:pPr>
              <w:spacing w:line="360" w:lineRule="auto"/>
              <w:jc w:val="both"/>
              <w:rPr>
                <w:b/>
                <w:bCs/>
              </w:rPr>
            </w:pPr>
            <w:r w:rsidRPr="006B217D">
              <w:rPr>
                <w:b/>
                <w:bCs/>
              </w:rPr>
              <w:t>S</w:t>
            </w:r>
            <w:r>
              <w:rPr>
                <w:b/>
                <w:bCs/>
              </w:rPr>
              <w:t xml:space="preserve">eed </w:t>
            </w:r>
            <w:r w:rsidRPr="006B217D">
              <w:rPr>
                <w:b/>
                <w:bCs/>
              </w:rPr>
              <w:t>P</w:t>
            </w:r>
          </w:p>
          <w:p w:rsidR="00B77DC1" w:rsidRPr="006B217D" w:rsidRDefault="00B77DC1" w:rsidP="00EE3677">
            <w:pPr>
              <w:spacing w:line="360" w:lineRule="auto"/>
              <w:jc w:val="both"/>
              <w:rPr>
                <w:b/>
                <w:bCs/>
              </w:rPr>
            </w:pPr>
            <w:r w:rsidRPr="006B217D">
              <w:rPr>
                <w:b/>
                <w:bCs/>
              </w:rPr>
              <w:t xml:space="preserve"> (%</w:t>
            </w:r>
            <w:r>
              <w:rPr>
                <w:b/>
                <w:bCs/>
              </w:rPr>
              <w:t xml:space="preserve"> </w:t>
            </w:r>
            <w:r w:rsidRPr="006B217D">
              <w:rPr>
                <w:b/>
                <w:bCs/>
              </w:rPr>
              <w:t>)</w:t>
            </w:r>
          </w:p>
        </w:tc>
        <w:tc>
          <w:tcPr>
            <w:tcW w:w="1260" w:type="dxa"/>
          </w:tcPr>
          <w:p w:rsidR="00B77DC1" w:rsidRDefault="00B77DC1" w:rsidP="00EE3677">
            <w:pPr>
              <w:spacing w:line="360" w:lineRule="auto"/>
              <w:rPr>
                <w:b/>
                <w:bCs/>
              </w:rPr>
            </w:pPr>
            <w:r>
              <w:rPr>
                <w:b/>
                <w:bCs/>
              </w:rPr>
              <w:t xml:space="preserve">Total P Removal </w:t>
            </w:r>
          </w:p>
          <w:p w:rsidR="00B77DC1" w:rsidRDefault="00B77DC1" w:rsidP="00EE3677">
            <w:pPr>
              <w:spacing w:line="360" w:lineRule="auto"/>
              <w:rPr>
                <w:b/>
                <w:bCs/>
              </w:rPr>
            </w:pPr>
            <w:r>
              <w:rPr>
                <w:b/>
                <w:bCs/>
              </w:rPr>
              <w:t>(g/plant)</w:t>
            </w:r>
          </w:p>
        </w:tc>
        <w:tc>
          <w:tcPr>
            <w:tcW w:w="1260" w:type="dxa"/>
          </w:tcPr>
          <w:p w:rsidR="00B77DC1" w:rsidRDefault="00B77DC1" w:rsidP="00EE3677">
            <w:pPr>
              <w:spacing w:line="360" w:lineRule="auto"/>
              <w:rPr>
                <w:b/>
                <w:bCs/>
              </w:rPr>
            </w:pPr>
            <w:r>
              <w:rPr>
                <w:b/>
                <w:bCs/>
              </w:rPr>
              <w:t>Available P after harvest(kg/ha)</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RHA 214</w:t>
            </w:r>
          </w:p>
        </w:tc>
        <w:tc>
          <w:tcPr>
            <w:tcW w:w="1206" w:type="dxa"/>
            <w:vAlign w:val="bottom"/>
          </w:tcPr>
          <w:p w:rsidR="00B77DC1" w:rsidRPr="0026168C" w:rsidRDefault="00B77DC1" w:rsidP="00EE3677">
            <w:pPr>
              <w:jc w:val="both"/>
              <w:rPr>
                <w:color w:val="000000"/>
              </w:rPr>
            </w:pPr>
            <w:r w:rsidRPr="0026168C">
              <w:rPr>
                <w:color w:val="000000"/>
              </w:rPr>
              <w:t>81.3</w:t>
            </w:r>
          </w:p>
        </w:tc>
        <w:tc>
          <w:tcPr>
            <w:tcW w:w="1350" w:type="dxa"/>
            <w:vAlign w:val="bottom"/>
          </w:tcPr>
          <w:p w:rsidR="00B77DC1" w:rsidRPr="0026168C" w:rsidRDefault="00B77DC1" w:rsidP="00EE3677">
            <w:pPr>
              <w:jc w:val="both"/>
              <w:rPr>
                <w:color w:val="000000"/>
              </w:rPr>
            </w:pPr>
            <w:r w:rsidRPr="0026168C">
              <w:rPr>
                <w:color w:val="000000"/>
              </w:rPr>
              <w:t>13.9</w:t>
            </w:r>
          </w:p>
        </w:tc>
        <w:tc>
          <w:tcPr>
            <w:tcW w:w="1170" w:type="dxa"/>
            <w:vAlign w:val="bottom"/>
          </w:tcPr>
          <w:p w:rsidR="00B77DC1" w:rsidRPr="0026168C" w:rsidRDefault="00B77DC1" w:rsidP="00EE3677">
            <w:pPr>
              <w:jc w:val="both"/>
              <w:rPr>
                <w:color w:val="000000"/>
              </w:rPr>
            </w:pPr>
            <w:r w:rsidRPr="0026168C">
              <w:rPr>
                <w:color w:val="000000"/>
              </w:rPr>
              <w:t>0.63</w:t>
            </w:r>
          </w:p>
        </w:tc>
        <w:tc>
          <w:tcPr>
            <w:tcW w:w="990" w:type="dxa"/>
            <w:vAlign w:val="bottom"/>
          </w:tcPr>
          <w:p w:rsidR="00B77DC1" w:rsidRPr="0026168C" w:rsidRDefault="00B77DC1" w:rsidP="00EE3677">
            <w:pPr>
              <w:jc w:val="both"/>
              <w:rPr>
                <w:color w:val="000000"/>
              </w:rPr>
            </w:pPr>
            <w:r w:rsidRPr="0026168C">
              <w:rPr>
                <w:color w:val="000000"/>
              </w:rPr>
              <w:t>0.70</w:t>
            </w:r>
          </w:p>
        </w:tc>
        <w:tc>
          <w:tcPr>
            <w:tcW w:w="1260" w:type="dxa"/>
          </w:tcPr>
          <w:p w:rsidR="00B77DC1" w:rsidRDefault="00B77DC1" w:rsidP="00EE3677">
            <w:pPr>
              <w:jc w:val="both"/>
              <w:rPr>
                <w:color w:val="000000"/>
              </w:rPr>
            </w:pPr>
            <w:r>
              <w:rPr>
                <w:color w:val="000000"/>
              </w:rPr>
              <w:t>0.61</w:t>
            </w:r>
          </w:p>
        </w:tc>
        <w:tc>
          <w:tcPr>
            <w:tcW w:w="1260" w:type="dxa"/>
          </w:tcPr>
          <w:p w:rsidR="00B77DC1" w:rsidRDefault="00B77DC1" w:rsidP="00EE3677">
            <w:pPr>
              <w:jc w:val="both"/>
              <w:rPr>
                <w:color w:val="000000"/>
              </w:rPr>
            </w:pPr>
            <w:r>
              <w:rPr>
                <w:color w:val="000000"/>
              </w:rPr>
              <w:t>09.7</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CMS 17 B</w:t>
            </w:r>
          </w:p>
        </w:tc>
        <w:tc>
          <w:tcPr>
            <w:tcW w:w="1206" w:type="dxa"/>
            <w:vAlign w:val="bottom"/>
          </w:tcPr>
          <w:p w:rsidR="00B77DC1" w:rsidRPr="0026168C" w:rsidRDefault="00B77DC1" w:rsidP="00EE3677">
            <w:pPr>
              <w:jc w:val="both"/>
              <w:rPr>
                <w:color w:val="000000"/>
              </w:rPr>
            </w:pPr>
            <w:r w:rsidRPr="0026168C">
              <w:rPr>
                <w:color w:val="000000"/>
              </w:rPr>
              <w:t>113.1</w:t>
            </w:r>
          </w:p>
        </w:tc>
        <w:tc>
          <w:tcPr>
            <w:tcW w:w="1350" w:type="dxa"/>
            <w:vAlign w:val="bottom"/>
          </w:tcPr>
          <w:p w:rsidR="00B77DC1" w:rsidRPr="0026168C" w:rsidRDefault="00B77DC1" w:rsidP="00EE3677">
            <w:pPr>
              <w:jc w:val="both"/>
              <w:rPr>
                <w:color w:val="000000"/>
              </w:rPr>
            </w:pPr>
            <w:r w:rsidRPr="0026168C">
              <w:rPr>
                <w:color w:val="000000"/>
              </w:rPr>
              <w:t>22.5</w:t>
            </w:r>
          </w:p>
        </w:tc>
        <w:tc>
          <w:tcPr>
            <w:tcW w:w="1170" w:type="dxa"/>
            <w:vAlign w:val="bottom"/>
          </w:tcPr>
          <w:p w:rsidR="00B77DC1" w:rsidRPr="0026168C" w:rsidRDefault="00B77DC1" w:rsidP="00EE3677">
            <w:pPr>
              <w:jc w:val="both"/>
              <w:rPr>
                <w:color w:val="000000"/>
              </w:rPr>
            </w:pPr>
            <w:r w:rsidRPr="0026168C">
              <w:rPr>
                <w:color w:val="000000"/>
              </w:rPr>
              <w:t>0.71</w:t>
            </w:r>
          </w:p>
        </w:tc>
        <w:tc>
          <w:tcPr>
            <w:tcW w:w="990" w:type="dxa"/>
            <w:vAlign w:val="bottom"/>
          </w:tcPr>
          <w:p w:rsidR="00B77DC1" w:rsidRPr="0026168C" w:rsidRDefault="00B77DC1" w:rsidP="00EE3677">
            <w:pPr>
              <w:jc w:val="both"/>
              <w:rPr>
                <w:color w:val="000000"/>
              </w:rPr>
            </w:pPr>
            <w:r w:rsidRPr="0026168C">
              <w:rPr>
                <w:color w:val="000000"/>
              </w:rPr>
              <w:t>0.93</w:t>
            </w:r>
          </w:p>
        </w:tc>
        <w:tc>
          <w:tcPr>
            <w:tcW w:w="1260" w:type="dxa"/>
          </w:tcPr>
          <w:p w:rsidR="00B77DC1" w:rsidRDefault="00B77DC1" w:rsidP="00EE3677">
            <w:pPr>
              <w:jc w:val="both"/>
              <w:rPr>
                <w:color w:val="000000"/>
              </w:rPr>
            </w:pPr>
            <w:r>
              <w:rPr>
                <w:color w:val="000000"/>
              </w:rPr>
              <w:t>1.01</w:t>
            </w:r>
          </w:p>
        </w:tc>
        <w:tc>
          <w:tcPr>
            <w:tcW w:w="1260" w:type="dxa"/>
          </w:tcPr>
          <w:p w:rsidR="00B77DC1" w:rsidRDefault="00B77DC1" w:rsidP="00EE3677">
            <w:pPr>
              <w:jc w:val="both"/>
              <w:rPr>
                <w:color w:val="000000"/>
              </w:rPr>
            </w:pPr>
            <w:r>
              <w:rPr>
                <w:color w:val="000000"/>
              </w:rPr>
              <w:t>10.8</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R 649</w:t>
            </w:r>
          </w:p>
        </w:tc>
        <w:tc>
          <w:tcPr>
            <w:tcW w:w="1206" w:type="dxa"/>
            <w:vAlign w:val="bottom"/>
          </w:tcPr>
          <w:p w:rsidR="00B77DC1" w:rsidRPr="0026168C" w:rsidRDefault="00B77DC1" w:rsidP="00EE3677">
            <w:pPr>
              <w:jc w:val="both"/>
              <w:rPr>
                <w:color w:val="000000"/>
              </w:rPr>
            </w:pPr>
            <w:r w:rsidRPr="0026168C">
              <w:rPr>
                <w:color w:val="000000"/>
              </w:rPr>
              <w:t>107.2</w:t>
            </w:r>
          </w:p>
        </w:tc>
        <w:tc>
          <w:tcPr>
            <w:tcW w:w="1350" w:type="dxa"/>
            <w:vAlign w:val="bottom"/>
          </w:tcPr>
          <w:p w:rsidR="00B77DC1" w:rsidRPr="0026168C" w:rsidRDefault="00B77DC1" w:rsidP="00EE3677">
            <w:pPr>
              <w:jc w:val="both"/>
              <w:rPr>
                <w:color w:val="000000"/>
              </w:rPr>
            </w:pPr>
            <w:r w:rsidRPr="0026168C">
              <w:rPr>
                <w:color w:val="000000"/>
              </w:rPr>
              <w:t>24.3</w:t>
            </w:r>
          </w:p>
        </w:tc>
        <w:tc>
          <w:tcPr>
            <w:tcW w:w="1170" w:type="dxa"/>
            <w:vAlign w:val="bottom"/>
          </w:tcPr>
          <w:p w:rsidR="00B77DC1" w:rsidRPr="0026168C" w:rsidRDefault="00B77DC1" w:rsidP="00EE3677">
            <w:pPr>
              <w:jc w:val="both"/>
              <w:rPr>
                <w:color w:val="000000"/>
              </w:rPr>
            </w:pPr>
            <w:r w:rsidRPr="0026168C">
              <w:rPr>
                <w:color w:val="000000"/>
              </w:rPr>
              <w:t>0.57</w:t>
            </w:r>
          </w:p>
        </w:tc>
        <w:tc>
          <w:tcPr>
            <w:tcW w:w="990" w:type="dxa"/>
            <w:vAlign w:val="bottom"/>
          </w:tcPr>
          <w:p w:rsidR="00B77DC1" w:rsidRPr="0026168C" w:rsidRDefault="00B77DC1" w:rsidP="00EE3677">
            <w:pPr>
              <w:jc w:val="both"/>
              <w:rPr>
                <w:color w:val="000000"/>
              </w:rPr>
            </w:pPr>
            <w:r w:rsidRPr="0026168C">
              <w:rPr>
                <w:color w:val="000000"/>
              </w:rPr>
              <w:t>0.74</w:t>
            </w:r>
          </w:p>
        </w:tc>
        <w:tc>
          <w:tcPr>
            <w:tcW w:w="1260" w:type="dxa"/>
          </w:tcPr>
          <w:p w:rsidR="00B77DC1" w:rsidRDefault="00B77DC1" w:rsidP="00EE3677">
            <w:pPr>
              <w:jc w:val="both"/>
              <w:rPr>
                <w:color w:val="000000"/>
              </w:rPr>
            </w:pPr>
            <w:r>
              <w:rPr>
                <w:color w:val="000000"/>
              </w:rPr>
              <w:t>0.79</w:t>
            </w:r>
          </w:p>
        </w:tc>
        <w:tc>
          <w:tcPr>
            <w:tcW w:w="1260" w:type="dxa"/>
          </w:tcPr>
          <w:p w:rsidR="00B77DC1" w:rsidRDefault="00B77DC1" w:rsidP="00EE3677">
            <w:pPr>
              <w:jc w:val="both"/>
              <w:rPr>
                <w:color w:val="000000"/>
              </w:rPr>
            </w:pPr>
            <w:r>
              <w:rPr>
                <w:color w:val="000000"/>
              </w:rPr>
              <w:t>10.2</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KBSH 1</w:t>
            </w:r>
          </w:p>
        </w:tc>
        <w:tc>
          <w:tcPr>
            <w:tcW w:w="1206" w:type="dxa"/>
            <w:vAlign w:val="bottom"/>
          </w:tcPr>
          <w:p w:rsidR="00B77DC1" w:rsidRPr="0026168C" w:rsidRDefault="00B77DC1" w:rsidP="00EE3677">
            <w:pPr>
              <w:jc w:val="both"/>
              <w:rPr>
                <w:color w:val="000000"/>
              </w:rPr>
            </w:pPr>
            <w:r w:rsidRPr="0026168C">
              <w:rPr>
                <w:color w:val="000000"/>
              </w:rPr>
              <w:t>206.7</w:t>
            </w:r>
          </w:p>
        </w:tc>
        <w:tc>
          <w:tcPr>
            <w:tcW w:w="1350" w:type="dxa"/>
            <w:vAlign w:val="bottom"/>
          </w:tcPr>
          <w:p w:rsidR="00B77DC1" w:rsidRPr="0026168C" w:rsidRDefault="00B77DC1" w:rsidP="00EE3677">
            <w:pPr>
              <w:jc w:val="both"/>
              <w:rPr>
                <w:color w:val="000000"/>
              </w:rPr>
            </w:pPr>
            <w:r w:rsidRPr="0026168C">
              <w:rPr>
                <w:color w:val="000000"/>
              </w:rPr>
              <w:t>28.5</w:t>
            </w:r>
          </w:p>
        </w:tc>
        <w:tc>
          <w:tcPr>
            <w:tcW w:w="1170" w:type="dxa"/>
            <w:vAlign w:val="bottom"/>
          </w:tcPr>
          <w:p w:rsidR="00B77DC1" w:rsidRPr="0026168C" w:rsidRDefault="00B77DC1" w:rsidP="00EE3677">
            <w:pPr>
              <w:jc w:val="both"/>
              <w:rPr>
                <w:color w:val="000000"/>
              </w:rPr>
            </w:pPr>
            <w:r w:rsidRPr="0026168C">
              <w:rPr>
                <w:color w:val="000000"/>
              </w:rPr>
              <w:t>0.56</w:t>
            </w:r>
          </w:p>
        </w:tc>
        <w:tc>
          <w:tcPr>
            <w:tcW w:w="990" w:type="dxa"/>
            <w:vAlign w:val="bottom"/>
          </w:tcPr>
          <w:p w:rsidR="00B77DC1" w:rsidRPr="0026168C" w:rsidRDefault="00B77DC1" w:rsidP="00EE3677">
            <w:pPr>
              <w:jc w:val="both"/>
              <w:rPr>
                <w:color w:val="000000"/>
              </w:rPr>
            </w:pPr>
            <w:r w:rsidRPr="0026168C">
              <w:rPr>
                <w:color w:val="000000"/>
              </w:rPr>
              <w:t>0.46</w:t>
            </w:r>
          </w:p>
        </w:tc>
        <w:tc>
          <w:tcPr>
            <w:tcW w:w="1260" w:type="dxa"/>
          </w:tcPr>
          <w:p w:rsidR="00B77DC1" w:rsidRDefault="00B77DC1" w:rsidP="00EE3677">
            <w:pPr>
              <w:jc w:val="both"/>
              <w:rPr>
                <w:color w:val="000000"/>
              </w:rPr>
            </w:pPr>
            <w:r>
              <w:rPr>
                <w:color w:val="000000"/>
              </w:rPr>
              <w:t>1.30</w:t>
            </w:r>
          </w:p>
        </w:tc>
        <w:tc>
          <w:tcPr>
            <w:tcW w:w="1260" w:type="dxa"/>
          </w:tcPr>
          <w:p w:rsidR="00B77DC1" w:rsidRDefault="00B77DC1" w:rsidP="00EE3677">
            <w:pPr>
              <w:jc w:val="both"/>
              <w:rPr>
                <w:color w:val="000000"/>
              </w:rPr>
            </w:pPr>
            <w:r>
              <w:rPr>
                <w:color w:val="000000"/>
              </w:rPr>
              <w:t>10.3</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KBSH 44</w:t>
            </w:r>
            <w:r>
              <w:rPr>
                <w:color w:val="000000"/>
              </w:rPr>
              <w:t xml:space="preserve"> </w:t>
            </w:r>
          </w:p>
        </w:tc>
        <w:tc>
          <w:tcPr>
            <w:tcW w:w="1206" w:type="dxa"/>
            <w:vAlign w:val="bottom"/>
          </w:tcPr>
          <w:p w:rsidR="00B77DC1" w:rsidRPr="0026168C" w:rsidRDefault="00B77DC1" w:rsidP="00EE3677">
            <w:pPr>
              <w:jc w:val="both"/>
              <w:rPr>
                <w:color w:val="000000"/>
              </w:rPr>
            </w:pPr>
            <w:r w:rsidRPr="0026168C">
              <w:rPr>
                <w:color w:val="000000"/>
              </w:rPr>
              <w:t>218.2</w:t>
            </w:r>
          </w:p>
        </w:tc>
        <w:tc>
          <w:tcPr>
            <w:tcW w:w="1350" w:type="dxa"/>
            <w:vAlign w:val="bottom"/>
          </w:tcPr>
          <w:p w:rsidR="00B77DC1" w:rsidRPr="0026168C" w:rsidRDefault="00B77DC1" w:rsidP="00EE3677">
            <w:pPr>
              <w:jc w:val="both"/>
              <w:rPr>
                <w:color w:val="000000"/>
              </w:rPr>
            </w:pPr>
            <w:r w:rsidRPr="0026168C">
              <w:rPr>
                <w:color w:val="000000"/>
              </w:rPr>
              <w:t>30.8</w:t>
            </w:r>
          </w:p>
        </w:tc>
        <w:tc>
          <w:tcPr>
            <w:tcW w:w="1170" w:type="dxa"/>
            <w:vAlign w:val="bottom"/>
          </w:tcPr>
          <w:p w:rsidR="00B77DC1" w:rsidRPr="0026168C" w:rsidRDefault="00B77DC1" w:rsidP="00EE3677">
            <w:pPr>
              <w:jc w:val="both"/>
              <w:rPr>
                <w:color w:val="000000"/>
              </w:rPr>
            </w:pPr>
            <w:r w:rsidRPr="0026168C">
              <w:rPr>
                <w:color w:val="000000"/>
              </w:rPr>
              <w:t>0.66</w:t>
            </w:r>
          </w:p>
        </w:tc>
        <w:tc>
          <w:tcPr>
            <w:tcW w:w="990" w:type="dxa"/>
            <w:vAlign w:val="bottom"/>
          </w:tcPr>
          <w:p w:rsidR="00B77DC1" w:rsidRPr="0026168C" w:rsidRDefault="00B77DC1" w:rsidP="00EE3677">
            <w:pPr>
              <w:jc w:val="both"/>
              <w:rPr>
                <w:color w:val="000000"/>
              </w:rPr>
            </w:pPr>
            <w:r w:rsidRPr="0026168C">
              <w:rPr>
                <w:color w:val="000000"/>
              </w:rPr>
              <w:t>0.60</w:t>
            </w:r>
          </w:p>
        </w:tc>
        <w:tc>
          <w:tcPr>
            <w:tcW w:w="1260" w:type="dxa"/>
          </w:tcPr>
          <w:p w:rsidR="00B77DC1" w:rsidRDefault="00B77DC1" w:rsidP="00EE3677">
            <w:pPr>
              <w:jc w:val="both"/>
              <w:rPr>
                <w:color w:val="000000"/>
              </w:rPr>
            </w:pPr>
            <w:r>
              <w:rPr>
                <w:color w:val="000000"/>
              </w:rPr>
              <w:t>1.62</w:t>
            </w:r>
          </w:p>
        </w:tc>
        <w:tc>
          <w:tcPr>
            <w:tcW w:w="1260" w:type="dxa"/>
          </w:tcPr>
          <w:p w:rsidR="00B77DC1" w:rsidRDefault="00B77DC1" w:rsidP="00EE3677">
            <w:pPr>
              <w:jc w:val="both"/>
              <w:rPr>
                <w:color w:val="000000"/>
              </w:rPr>
            </w:pPr>
            <w:r>
              <w:rPr>
                <w:color w:val="000000"/>
              </w:rPr>
              <w:t>09.8</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CMS 335 B</w:t>
            </w:r>
          </w:p>
        </w:tc>
        <w:tc>
          <w:tcPr>
            <w:tcW w:w="1206" w:type="dxa"/>
            <w:vAlign w:val="bottom"/>
          </w:tcPr>
          <w:p w:rsidR="00B77DC1" w:rsidRPr="0026168C" w:rsidRDefault="00B77DC1" w:rsidP="00EE3677">
            <w:pPr>
              <w:jc w:val="both"/>
              <w:rPr>
                <w:color w:val="000000"/>
              </w:rPr>
            </w:pPr>
            <w:r w:rsidRPr="0026168C">
              <w:rPr>
                <w:color w:val="000000"/>
              </w:rPr>
              <w:t>129.5</w:t>
            </w:r>
          </w:p>
        </w:tc>
        <w:tc>
          <w:tcPr>
            <w:tcW w:w="1350" w:type="dxa"/>
            <w:vAlign w:val="bottom"/>
          </w:tcPr>
          <w:p w:rsidR="00B77DC1" w:rsidRPr="0026168C" w:rsidRDefault="00B77DC1" w:rsidP="00EE3677">
            <w:pPr>
              <w:jc w:val="both"/>
              <w:rPr>
                <w:color w:val="000000"/>
              </w:rPr>
            </w:pPr>
            <w:r w:rsidRPr="0026168C">
              <w:rPr>
                <w:color w:val="000000"/>
              </w:rPr>
              <w:t>15.6</w:t>
            </w:r>
          </w:p>
        </w:tc>
        <w:tc>
          <w:tcPr>
            <w:tcW w:w="1170" w:type="dxa"/>
            <w:vAlign w:val="bottom"/>
          </w:tcPr>
          <w:p w:rsidR="00B77DC1" w:rsidRPr="0026168C" w:rsidRDefault="00B77DC1" w:rsidP="00EE3677">
            <w:pPr>
              <w:jc w:val="both"/>
              <w:rPr>
                <w:color w:val="000000"/>
              </w:rPr>
            </w:pPr>
            <w:r w:rsidRPr="0026168C">
              <w:rPr>
                <w:color w:val="000000"/>
              </w:rPr>
              <w:t>0.61</w:t>
            </w:r>
          </w:p>
        </w:tc>
        <w:tc>
          <w:tcPr>
            <w:tcW w:w="990" w:type="dxa"/>
            <w:vAlign w:val="bottom"/>
          </w:tcPr>
          <w:p w:rsidR="00B77DC1" w:rsidRPr="0026168C" w:rsidRDefault="00B77DC1" w:rsidP="00EE3677">
            <w:pPr>
              <w:jc w:val="both"/>
              <w:rPr>
                <w:color w:val="000000"/>
              </w:rPr>
            </w:pPr>
            <w:r w:rsidRPr="0026168C">
              <w:rPr>
                <w:color w:val="000000"/>
              </w:rPr>
              <w:t>0.75</w:t>
            </w:r>
          </w:p>
        </w:tc>
        <w:tc>
          <w:tcPr>
            <w:tcW w:w="1260" w:type="dxa"/>
          </w:tcPr>
          <w:p w:rsidR="00B77DC1" w:rsidRDefault="00B77DC1" w:rsidP="00EE3677">
            <w:pPr>
              <w:jc w:val="both"/>
              <w:rPr>
                <w:color w:val="000000"/>
              </w:rPr>
            </w:pPr>
            <w:r>
              <w:rPr>
                <w:color w:val="000000"/>
              </w:rPr>
              <w:t>0.91</w:t>
            </w:r>
          </w:p>
        </w:tc>
        <w:tc>
          <w:tcPr>
            <w:tcW w:w="1260" w:type="dxa"/>
          </w:tcPr>
          <w:p w:rsidR="00B77DC1" w:rsidRDefault="00B77DC1" w:rsidP="00EE3677">
            <w:pPr>
              <w:jc w:val="both"/>
              <w:rPr>
                <w:color w:val="000000"/>
              </w:rPr>
            </w:pPr>
            <w:r>
              <w:rPr>
                <w:color w:val="000000"/>
              </w:rPr>
              <w:t>09.0</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GMU 389</w:t>
            </w:r>
          </w:p>
        </w:tc>
        <w:tc>
          <w:tcPr>
            <w:tcW w:w="1206" w:type="dxa"/>
            <w:vAlign w:val="bottom"/>
          </w:tcPr>
          <w:p w:rsidR="00B77DC1" w:rsidRPr="0026168C" w:rsidRDefault="00B77DC1" w:rsidP="00EE3677">
            <w:pPr>
              <w:jc w:val="both"/>
              <w:rPr>
                <w:color w:val="000000"/>
              </w:rPr>
            </w:pPr>
            <w:r w:rsidRPr="0026168C">
              <w:rPr>
                <w:color w:val="000000"/>
              </w:rPr>
              <w:t>162.0</w:t>
            </w:r>
          </w:p>
        </w:tc>
        <w:tc>
          <w:tcPr>
            <w:tcW w:w="1350" w:type="dxa"/>
            <w:vAlign w:val="bottom"/>
          </w:tcPr>
          <w:p w:rsidR="00B77DC1" w:rsidRPr="0026168C" w:rsidRDefault="00B77DC1" w:rsidP="00EE3677">
            <w:pPr>
              <w:jc w:val="both"/>
              <w:rPr>
                <w:color w:val="000000"/>
              </w:rPr>
            </w:pPr>
            <w:r w:rsidRPr="0026168C">
              <w:rPr>
                <w:color w:val="000000"/>
              </w:rPr>
              <w:t>23.9</w:t>
            </w:r>
          </w:p>
        </w:tc>
        <w:tc>
          <w:tcPr>
            <w:tcW w:w="1170" w:type="dxa"/>
            <w:vAlign w:val="bottom"/>
          </w:tcPr>
          <w:p w:rsidR="00B77DC1" w:rsidRPr="0026168C" w:rsidRDefault="00B77DC1" w:rsidP="00EE3677">
            <w:pPr>
              <w:jc w:val="both"/>
              <w:rPr>
                <w:color w:val="000000"/>
              </w:rPr>
            </w:pPr>
            <w:r w:rsidRPr="0026168C">
              <w:rPr>
                <w:color w:val="000000"/>
              </w:rPr>
              <w:t>0.71</w:t>
            </w:r>
          </w:p>
        </w:tc>
        <w:tc>
          <w:tcPr>
            <w:tcW w:w="990" w:type="dxa"/>
            <w:vAlign w:val="bottom"/>
          </w:tcPr>
          <w:p w:rsidR="00B77DC1" w:rsidRPr="0026168C" w:rsidRDefault="00B77DC1" w:rsidP="00EE3677">
            <w:pPr>
              <w:jc w:val="both"/>
              <w:rPr>
                <w:color w:val="000000"/>
              </w:rPr>
            </w:pPr>
            <w:r w:rsidRPr="0026168C">
              <w:rPr>
                <w:color w:val="000000"/>
              </w:rPr>
              <w:t>0.66</w:t>
            </w:r>
          </w:p>
        </w:tc>
        <w:tc>
          <w:tcPr>
            <w:tcW w:w="1260" w:type="dxa"/>
          </w:tcPr>
          <w:p w:rsidR="00B77DC1" w:rsidRDefault="00B77DC1" w:rsidP="00EE3677">
            <w:pPr>
              <w:jc w:val="both"/>
              <w:rPr>
                <w:color w:val="000000"/>
              </w:rPr>
            </w:pPr>
            <w:r>
              <w:rPr>
                <w:color w:val="000000"/>
              </w:rPr>
              <w:t>1.31</w:t>
            </w:r>
          </w:p>
        </w:tc>
        <w:tc>
          <w:tcPr>
            <w:tcW w:w="1260" w:type="dxa"/>
          </w:tcPr>
          <w:p w:rsidR="00B77DC1" w:rsidRDefault="00B77DC1" w:rsidP="00EE3677">
            <w:pPr>
              <w:jc w:val="both"/>
              <w:rPr>
                <w:color w:val="000000"/>
              </w:rPr>
            </w:pPr>
            <w:r>
              <w:rPr>
                <w:color w:val="000000"/>
              </w:rPr>
              <w:t>11.8</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GMU 420</w:t>
            </w:r>
          </w:p>
        </w:tc>
        <w:tc>
          <w:tcPr>
            <w:tcW w:w="1206" w:type="dxa"/>
            <w:vAlign w:val="bottom"/>
          </w:tcPr>
          <w:p w:rsidR="00B77DC1" w:rsidRPr="0026168C" w:rsidRDefault="00B77DC1" w:rsidP="00EE3677">
            <w:pPr>
              <w:jc w:val="both"/>
              <w:rPr>
                <w:color w:val="000000"/>
              </w:rPr>
            </w:pPr>
            <w:r w:rsidRPr="0026168C">
              <w:rPr>
                <w:color w:val="000000"/>
              </w:rPr>
              <w:t>129.8</w:t>
            </w:r>
          </w:p>
        </w:tc>
        <w:tc>
          <w:tcPr>
            <w:tcW w:w="1350" w:type="dxa"/>
            <w:vAlign w:val="bottom"/>
          </w:tcPr>
          <w:p w:rsidR="00B77DC1" w:rsidRPr="0026168C" w:rsidRDefault="00B77DC1" w:rsidP="00EE3677">
            <w:pPr>
              <w:jc w:val="both"/>
              <w:rPr>
                <w:color w:val="000000"/>
              </w:rPr>
            </w:pPr>
            <w:r w:rsidRPr="0026168C">
              <w:rPr>
                <w:color w:val="000000"/>
              </w:rPr>
              <w:t>20.9</w:t>
            </w:r>
          </w:p>
        </w:tc>
        <w:tc>
          <w:tcPr>
            <w:tcW w:w="1170" w:type="dxa"/>
            <w:vAlign w:val="bottom"/>
          </w:tcPr>
          <w:p w:rsidR="00B77DC1" w:rsidRPr="0026168C" w:rsidRDefault="00B77DC1" w:rsidP="00EE3677">
            <w:pPr>
              <w:jc w:val="both"/>
              <w:rPr>
                <w:color w:val="000000"/>
              </w:rPr>
            </w:pPr>
            <w:r w:rsidRPr="0026168C">
              <w:rPr>
                <w:color w:val="000000"/>
              </w:rPr>
              <w:t>0.62</w:t>
            </w:r>
          </w:p>
        </w:tc>
        <w:tc>
          <w:tcPr>
            <w:tcW w:w="990" w:type="dxa"/>
            <w:vAlign w:val="bottom"/>
          </w:tcPr>
          <w:p w:rsidR="00B77DC1" w:rsidRPr="0026168C" w:rsidRDefault="00B77DC1" w:rsidP="00EE3677">
            <w:pPr>
              <w:jc w:val="both"/>
              <w:rPr>
                <w:color w:val="000000"/>
              </w:rPr>
            </w:pPr>
            <w:r w:rsidRPr="0026168C">
              <w:rPr>
                <w:color w:val="000000"/>
              </w:rPr>
              <w:t>0.99</w:t>
            </w:r>
          </w:p>
        </w:tc>
        <w:tc>
          <w:tcPr>
            <w:tcW w:w="1260" w:type="dxa"/>
          </w:tcPr>
          <w:p w:rsidR="00B77DC1" w:rsidRDefault="00B77DC1" w:rsidP="00EE3677">
            <w:pPr>
              <w:jc w:val="both"/>
              <w:rPr>
                <w:color w:val="000000"/>
              </w:rPr>
            </w:pPr>
            <w:r>
              <w:rPr>
                <w:color w:val="000000"/>
              </w:rPr>
              <w:t>1.02</w:t>
            </w:r>
          </w:p>
        </w:tc>
        <w:tc>
          <w:tcPr>
            <w:tcW w:w="1260" w:type="dxa"/>
          </w:tcPr>
          <w:p w:rsidR="00B77DC1" w:rsidRDefault="00B77DC1" w:rsidP="00EE3677">
            <w:pPr>
              <w:jc w:val="both"/>
              <w:rPr>
                <w:color w:val="000000"/>
              </w:rPr>
            </w:pPr>
            <w:r>
              <w:rPr>
                <w:color w:val="000000"/>
              </w:rPr>
              <w:t>09.4</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GMU 302</w:t>
            </w:r>
          </w:p>
        </w:tc>
        <w:tc>
          <w:tcPr>
            <w:tcW w:w="1206" w:type="dxa"/>
            <w:vAlign w:val="bottom"/>
          </w:tcPr>
          <w:p w:rsidR="00B77DC1" w:rsidRPr="0026168C" w:rsidRDefault="00B77DC1" w:rsidP="00EE3677">
            <w:pPr>
              <w:jc w:val="both"/>
              <w:rPr>
                <w:color w:val="000000"/>
              </w:rPr>
            </w:pPr>
            <w:r w:rsidRPr="0026168C">
              <w:rPr>
                <w:color w:val="000000"/>
              </w:rPr>
              <w:t>148.5</w:t>
            </w:r>
          </w:p>
        </w:tc>
        <w:tc>
          <w:tcPr>
            <w:tcW w:w="1350" w:type="dxa"/>
            <w:vAlign w:val="bottom"/>
          </w:tcPr>
          <w:p w:rsidR="00B77DC1" w:rsidRPr="0026168C" w:rsidRDefault="00B77DC1" w:rsidP="00EE3677">
            <w:pPr>
              <w:jc w:val="both"/>
              <w:rPr>
                <w:color w:val="000000"/>
              </w:rPr>
            </w:pPr>
            <w:r w:rsidRPr="0026168C">
              <w:rPr>
                <w:color w:val="000000"/>
              </w:rPr>
              <w:t>26.3</w:t>
            </w:r>
          </w:p>
        </w:tc>
        <w:tc>
          <w:tcPr>
            <w:tcW w:w="1170" w:type="dxa"/>
            <w:vAlign w:val="bottom"/>
          </w:tcPr>
          <w:p w:rsidR="00B77DC1" w:rsidRPr="0026168C" w:rsidRDefault="00B77DC1" w:rsidP="00EE3677">
            <w:pPr>
              <w:jc w:val="both"/>
              <w:rPr>
                <w:color w:val="000000"/>
              </w:rPr>
            </w:pPr>
            <w:r w:rsidRPr="0026168C">
              <w:rPr>
                <w:color w:val="000000"/>
              </w:rPr>
              <w:t>0.64</w:t>
            </w:r>
          </w:p>
        </w:tc>
        <w:tc>
          <w:tcPr>
            <w:tcW w:w="990" w:type="dxa"/>
            <w:vAlign w:val="bottom"/>
          </w:tcPr>
          <w:p w:rsidR="00B77DC1" w:rsidRPr="0026168C" w:rsidRDefault="00B77DC1" w:rsidP="00EE3677">
            <w:pPr>
              <w:jc w:val="both"/>
              <w:rPr>
                <w:color w:val="000000"/>
              </w:rPr>
            </w:pPr>
            <w:r w:rsidRPr="0026168C">
              <w:rPr>
                <w:color w:val="000000"/>
              </w:rPr>
              <w:t>0.62</w:t>
            </w:r>
          </w:p>
        </w:tc>
        <w:tc>
          <w:tcPr>
            <w:tcW w:w="1260" w:type="dxa"/>
          </w:tcPr>
          <w:p w:rsidR="00B77DC1" w:rsidRDefault="00B77DC1" w:rsidP="00EE3677">
            <w:pPr>
              <w:jc w:val="both"/>
              <w:rPr>
                <w:color w:val="000000"/>
              </w:rPr>
            </w:pPr>
            <w:r>
              <w:rPr>
                <w:color w:val="000000"/>
              </w:rPr>
              <w:t>1.11</w:t>
            </w:r>
          </w:p>
        </w:tc>
        <w:tc>
          <w:tcPr>
            <w:tcW w:w="1260" w:type="dxa"/>
          </w:tcPr>
          <w:p w:rsidR="00B77DC1" w:rsidRDefault="00B77DC1" w:rsidP="00EE3677">
            <w:pPr>
              <w:jc w:val="both"/>
              <w:rPr>
                <w:color w:val="000000"/>
              </w:rPr>
            </w:pPr>
            <w:r>
              <w:rPr>
                <w:color w:val="000000"/>
              </w:rPr>
              <w:t>08.3</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GMU 310</w:t>
            </w:r>
          </w:p>
        </w:tc>
        <w:tc>
          <w:tcPr>
            <w:tcW w:w="1206" w:type="dxa"/>
            <w:vAlign w:val="bottom"/>
          </w:tcPr>
          <w:p w:rsidR="00B77DC1" w:rsidRPr="0026168C" w:rsidRDefault="00B77DC1" w:rsidP="00EE3677">
            <w:pPr>
              <w:jc w:val="both"/>
              <w:rPr>
                <w:color w:val="000000"/>
              </w:rPr>
            </w:pPr>
            <w:r w:rsidRPr="0026168C">
              <w:rPr>
                <w:color w:val="000000"/>
              </w:rPr>
              <w:t>147.7</w:t>
            </w:r>
          </w:p>
        </w:tc>
        <w:tc>
          <w:tcPr>
            <w:tcW w:w="1350" w:type="dxa"/>
            <w:vAlign w:val="bottom"/>
          </w:tcPr>
          <w:p w:rsidR="00B77DC1" w:rsidRPr="0026168C" w:rsidRDefault="00B77DC1" w:rsidP="00EE3677">
            <w:pPr>
              <w:jc w:val="both"/>
              <w:rPr>
                <w:color w:val="000000"/>
              </w:rPr>
            </w:pPr>
            <w:r w:rsidRPr="0026168C">
              <w:rPr>
                <w:color w:val="000000"/>
              </w:rPr>
              <w:t>21.9</w:t>
            </w:r>
          </w:p>
        </w:tc>
        <w:tc>
          <w:tcPr>
            <w:tcW w:w="1170" w:type="dxa"/>
            <w:vAlign w:val="bottom"/>
          </w:tcPr>
          <w:p w:rsidR="00B77DC1" w:rsidRPr="0026168C" w:rsidRDefault="00B77DC1" w:rsidP="00EE3677">
            <w:pPr>
              <w:jc w:val="both"/>
              <w:rPr>
                <w:color w:val="000000"/>
              </w:rPr>
            </w:pPr>
            <w:r w:rsidRPr="0026168C">
              <w:rPr>
                <w:color w:val="000000"/>
              </w:rPr>
              <w:t>0.70</w:t>
            </w:r>
          </w:p>
        </w:tc>
        <w:tc>
          <w:tcPr>
            <w:tcW w:w="990" w:type="dxa"/>
            <w:vAlign w:val="bottom"/>
          </w:tcPr>
          <w:p w:rsidR="00B77DC1" w:rsidRPr="0026168C" w:rsidRDefault="00B77DC1" w:rsidP="00EE3677">
            <w:pPr>
              <w:jc w:val="both"/>
              <w:rPr>
                <w:color w:val="000000"/>
              </w:rPr>
            </w:pPr>
            <w:r w:rsidRPr="0026168C">
              <w:rPr>
                <w:color w:val="000000"/>
              </w:rPr>
              <w:t>0.54</w:t>
            </w:r>
          </w:p>
        </w:tc>
        <w:tc>
          <w:tcPr>
            <w:tcW w:w="1260" w:type="dxa"/>
          </w:tcPr>
          <w:p w:rsidR="00B77DC1" w:rsidRDefault="00B77DC1" w:rsidP="00EE3677">
            <w:pPr>
              <w:jc w:val="both"/>
              <w:rPr>
                <w:color w:val="000000"/>
              </w:rPr>
            </w:pPr>
            <w:r>
              <w:rPr>
                <w:color w:val="000000"/>
              </w:rPr>
              <w:t>1.15</w:t>
            </w:r>
          </w:p>
        </w:tc>
        <w:tc>
          <w:tcPr>
            <w:tcW w:w="1260" w:type="dxa"/>
          </w:tcPr>
          <w:p w:rsidR="00B77DC1" w:rsidRDefault="00B77DC1" w:rsidP="00EE3677">
            <w:pPr>
              <w:jc w:val="both"/>
              <w:rPr>
                <w:color w:val="000000"/>
              </w:rPr>
            </w:pPr>
            <w:r>
              <w:rPr>
                <w:color w:val="000000"/>
              </w:rPr>
              <w:t>09.2</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ARM 239 B</w:t>
            </w:r>
          </w:p>
        </w:tc>
        <w:tc>
          <w:tcPr>
            <w:tcW w:w="1206" w:type="dxa"/>
            <w:vAlign w:val="bottom"/>
          </w:tcPr>
          <w:p w:rsidR="00B77DC1" w:rsidRPr="0026168C" w:rsidRDefault="00B77DC1" w:rsidP="00EE3677">
            <w:pPr>
              <w:jc w:val="both"/>
              <w:rPr>
                <w:color w:val="000000"/>
              </w:rPr>
            </w:pPr>
            <w:r w:rsidRPr="0026168C">
              <w:rPr>
                <w:color w:val="000000"/>
              </w:rPr>
              <w:t>152.9</w:t>
            </w:r>
          </w:p>
        </w:tc>
        <w:tc>
          <w:tcPr>
            <w:tcW w:w="1350" w:type="dxa"/>
            <w:vAlign w:val="bottom"/>
          </w:tcPr>
          <w:p w:rsidR="00B77DC1" w:rsidRPr="0026168C" w:rsidRDefault="00B77DC1" w:rsidP="00EE3677">
            <w:pPr>
              <w:jc w:val="both"/>
              <w:rPr>
                <w:color w:val="000000"/>
              </w:rPr>
            </w:pPr>
            <w:r w:rsidRPr="0026168C">
              <w:rPr>
                <w:color w:val="000000"/>
              </w:rPr>
              <w:t>21.7</w:t>
            </w:r>
          </w:p>
        </w:tc>
        <w:tc>
          <w:tcPr>
            <w:tcW w:w="1170" w:type="dxa"/>
            <w:vAlign w:val="bottom"/>
          </w:tcPr>
          <w:p w:rsidR="00B77DC1" w:rsidRPr="0026168C" w:rsidRDefault="00B77DC1" w:rsidP="00EE3677">
            <w:pPr>
              <w:jc w:val="both"/>
              <w:rPr>
                <w:color w:val="000000"/>
              </w:rPr>
            </w:pPr>
            <w:r w:rsidRPr="0026168C">
              <w:rPr>
                <w:color w:val="000000"/>
              </w:rPr>
              <w:t>0.79</w:t>
            </w:r>
          </w:p>
        </w:tc>
        <w:tc>
          <w:tcPr>
            <w:tcW w:w="990" w:type="dxa"/>
            <w:vAlign w:val="bottom"/>
          </w:tcPr>
          <w:p w:rsidR="00B77DC1" w:rsidRPr="0026168C" w:rsidRDefault="00B77DC1" w:rsidP="00EE3677">
            <w:pPr>
              <w:jc w:val="both"/>
              <w:rPr>
                <w:color w:val="000000"/>
              </w:rPr>
            </w:pPr>
            <w:r w:rsidRPr="0026168C">
              <w:rPr>
                <w:color w:val="000000"/>
              </w:rPr>
              <w:t>0.59</w:t>
            </w:r>
          </w:p>
        </w:tc>
        <w:tc>
          <w:tcPr>
            <w:tcW w:w="1260" w:type="dxa"/>
          </w:tcPr>
          <w:p w:rsidR="00B77DC1" w:rsidRDefault="00B77DC1" w:rsidP="00EE3677">
            <w:pPr>
              <w:jc w:val="both"/>
              <w:rPr>
                <w:color w:val="000000"/>
              </w:rPr>
            </w:pPr>
            <w:r>
              <w:rPr>
                <w:color w:val="000000"/>
              </w:rPr>
              <w:t>1.33</w:t>
            </w:r>
          </w:p>
        </w:tc>
        <w:tc>
          <w:tcPr>
            <w:tcW w:w="1260" w:type="dxa"/>
          </w:tcPr>
          <w:p w:rsidR="00B77DC1" w:rsidRDefault="00B77DC1" w:rsidP="00EE3677">
            <w:pPr>
              <w:jc w:val="both"/>
              <w:rPr>
                <w:color w:val="000000"/>
              </w:rPr>
            </w:pPr>
            <w:r>
              <w:rPr>
                <w:color w:val="000000"/>
              </w:rPr>
              <w:t>10.2</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CMS 42 B</w:t>
            </w:r>
          </w:p>
        </w:tc>
        <w:tc>
          <w:tcPr>
            <w:tcW w:w="1206" w:type="dxa"/>
            <w:vAlign w:val="bottom"/>
          </w:tcPr>
          <w:p w:rsidR="00B77DC1" w:rsidRPr="0026168C" w:rsidRDefault="00B77DC1" w:rsidP="00EE3677">
            <w:pPr>
              <w:jc w:val="both"/>
              <w:rPr>
                <w:color w:val="000000"/>
              </w:rPr>
            </w:pPr>
            <w:r w:rsidRPr="0026168C">
              <w:rPr>
                <w:color w:val="000000"/>
              </w:rPr>
              <w:t>203.4</w:t>
            </w:r>
          </w:p>
        </w:tc>
        <w:tc>
          <w:tcPr>
            <w:tcW w:w="1350" w:type="dxa"/>
            <w:vAlign w:val="bottom"/>
          </w:tcPr>
          <w:p w:rsidR="00B77DC1" w:rsidRPr="0026168C" w:rsidRDefault="00B77DC1" w:rsidP="00EE3677">
            <w:pPr>
              <w:jc w:val="both"/>
              <w:rPr>
                <w:color w:val="000000"/>
              </w:rPr>
            </w:pPr>
            <w:r w:rsidRPr="0026168C">
              <w:rPr>
                <w:color w:val="000000"/>
              </w:rPr>
              <w:t>27.5</w:t>
            </w:r>
          </w:p>
        </w:tc>
        <w:tc>
          <w:tcPr>
            <w:tcW w:w="1170" w:type="dxa"/>
            <w:vAlign w:val="bottom"/>
          </w:tcPr>
          <w:p w:rsidR="00B77DC1" w:rsidRPr="0026168C" w:rsidRDefault="00B77DC1" w:rsidP="00EE3677">
            <w:pPr>
              <w:jc w:val="both"/>
              <w:rPr>
                <w:color w:val="000000"/>
              </w:rPr>
            </w:pPr>
            <w:r w:rsidRPr="0026168C">
              <w:rPr>
                <w:color w:val="000000"/>
              </w:rPr>
              <w:t>0.</w:t>
            </w:r>
            <w:r>
              <w:rPr>
                <w:color w:val="000000"/>
              </w:rPr>
              <w:t>7</w:t>
            </w:r>
            <w:r w:rsidRPr="0026168C">
              <w:rPr>
                <w:color w:val="000000"/>
              </w:rPr>
              <w:t>8</w:t>
            </w:r>
          </w:p>
        </w:tc>
        <w:tc>
          <w:tcPr>
            <w:tcW w:w="990" w:type="dxa"/>
            <w:vAlign w:val="bottom"/>
          </w:tcPr>
          <w:p w:rsidR="00B77DC1" w:rsidRPr="0026168C" w:rsidRDefault="00B77DC1" w:rsidP="00EE3677">
            <w:pPr>
              <w:jc w:val="both"/>
              <w:rPr>
                <w:color w:val="000000"/>
              </w:rPr>
            </w:pPr>
            <w:r w:rsidRPr="0026168C">
              <w:rPr>
                <w:color w:val="000000"/>
              </w:rPr>
              <w:t>0.93</w:t>
            </w:r>
          </w:p>
        </w:tc>
        <w:tc>
          <w:tcPr>
            <w:tcW w:w="1260" w:type="dxa"/>
          </w:tcPr>
          <w:p w:rsidR="00B77DC1" w:rsidRDefault="00B77DC1" w:rsidP="00EE3677">
            <w:pPr>
              <w:jc w:val="both"/>
              <w:rPr>
                <w:color w:val="000000"/>
              </w:rPr>
            </w:pPr>
            <w:r>
              <w:rPr>
                <w:color w:val="000000"/>
              </w:rPr>
              <w:t>1.71</w:t>
            </w:r>
          </w:p>
        </w:tc>
        <w:tc>
          <w:tcPr>
            <w:tcW w:w="1260" w:type="dxa"/>
          </w:tcPr>
          <w:p w:rsidR="00B77DC1" w:rsidRDefault="00B77DC1" w:rsidP="00EE3677">
            <w:pPr>
              <w:jc w:val="both"/>
              <w:rPr>
                <w:color w:val="000000"/>
              </w:rPr>
            </w:pPr>
            <w:r>
              <w:rPr>
                <w:color w:val="000000"/>
              </w:rPr>
              <w:t>09.7</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PS 1040</w:t>
            </w:r>
          </w:p>
        </w:tc>
        <w:tc>
          <w:tcPr>
            <w:tcW w:w="1206" w:type="dxa"/>
            <w:vAlign w:val="bottom"/>
          </w:tcPr>
          <w:p w:rsidR="00B77DC1" w:rsidRPr="0026168C" w:rsidRDefault="00B77DC1" w:rsidP="00EE3677">
            <w:pPr>
              <w:jc w:val="both"/>
              <w:rPr>
                <w:color w:val="000000"/>
              </w:rPr>
            </w:pPr>
            <w:r w:rsidRPr="0026168C">
              <w:rPr>
                <w:color w:val="000000"/>
              </w:rPr>
              <w:t>128.8</w:t>
            </w:r>
          </w:p>
        </w:tc>
        <w:tc>
          <w:tcPr>
            <w:tcW w:w="1350" w:type="dxa"/>
            <w:vAlign w:val="bottom"/>
          </w:tcPr>
          <w:p w:rsidR="00B77DC1" w:rsidRPr="0026168C" w:rsidRDefault="00B77DC1" w:rsidP="00EE3677">
            <w:pPr>
              <w:jc w:val="both"/>
              <w:rPr>
                <w:color w:val="000000"/>
              </w:rPr>
            </w:pPr>
            <w:r w:rsidRPr="0026168C">
              <w:rPr>
                <w:color w:val="000000"/>
              </w:rPr>
              <w:t>21.9</w:t>
            </w:r>
          </w:p>
        </w:tc>
        <w:tc>
          <w:tcPr>
            <w:tcW w:w="1170" w:type="dxa"/>
            <w:vAlign w:val="bottom"/>
          </w:tcPr>
          <w:p w:rsidR="00B77DC1" w:rsidRPr="0026168C" w:rsidRDefault="00B77DC1" w:rsidP="00EE3677">
            <w:pPr>
              <w:jc w:val="both"/>
              <w:rPr>
                <w:color w:val="000000"/>
              </w:rPr>
            </w:pPr>
            <w:r w:rsidRPr="0026168C">
              <w:rPr>
                <w:color w:val="000000"/>
              </w:rPr>
              <w:t>0.72</w:t>
            </w:r>
          </w:p>
        </w:tc>
        <w:tc>
          <w:tcPr>
            <w:tcW w:w="990" w:type="dxa"/>
            <w:vAlign w:val="bottom"/>
          </w:tcPr>
          <w:p w:rsidR="00B77DC1" w:rsidRPr="0026168C" w:rsidRDefault="00B77DC1" w:rsidP="00EE3677">
            <w:pPr>
              <w:jc w:val="both"/>
              <w:rPr>
                <w:color w:val="000000"/>
              </w:rPr>
            </w:pPr>
            <w:r w:rsidRPr="0026168C">
              <w:rPr>
                <w:color w:val="000000"/>
              </w:rPr>
              <w:t>0.65</w:t>
            </w:r>
          </w:p>
        </w:tc>
        <w:tc>
          <w:tcPr>
            <w:tcW w:w="1260" w:type="dxa"/>
          </w:tcPr>
          <w:p w:rsidR="00B77DC1" w:rsidRDefault="00B77DC1" w:rsidP="00EE3677">
            <w:pPr>
              <w:jc w:val="both"/>
              <w:rPr>
                <w:color w:val="000000"/>
              </w:rPr>
            </w:pPr>
            <w:r>
              <w:rPr>
                <w:color w:val="000000"/>
              </w:rPr>
              <w:t>1.07</w:t>
            </w:r>
          </w:p>
        </w:tc>
        <w:tc>
          <w:tcPr>
            <w:tcW w:w="1260" w:type="dxa"/>
          </w:tcPr>
          <w:p w:rsidR="00B77DC1" w:rsidRDefault="00B77DC1" w:rsidP="00EE3677">
            <w:pPr>
              <w:jc w:val="both"/>
              <w:rPr>
                <w:color w:val="000000"/>
              </w:rPr>
            </w:pPr>
            <w:r>
              <w:rPr>
                <w:color w:val="000000"/>
              </w:rPr>
              <w:t>11.2</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150-R</w:t>
            </w:r>
          </w:p>
        </w:tc>
        <w:tc>
          <w:tcPr>
            <w:tcW w:w="1206" w:type="dxa"/>
            <w:vAlign w:val="bottom"/>
          </w:tcPr>
          <w:p w:rsidR="00B77DC1" w:rsidRPr="0026168C" w:rsidRDefault="00B77DC1" w:rsidP="00EE3677">
            <w:pPr>
              <w:jc w:val="both"/>
              <w:rPr>
                <w:color w:val="000000"/>
              </w:rPr>
            </w:pPr>
            <w:r w:rsidRPr="0026168C">
              <w:rPr>
                <w:color w:val="000000"/>
              </w:rPr>
              <w:t>178.8</w:t>
            </w:r>
          </w:p>
        </w:tc>
        <w:tc>
          <w:tcPr>
            <w:tcW w:w="1350" w:type="dxa"/>
            <w:vAlign w:val="bottom"/>
          </w:tcPr>
          <w:p w:rsidR="00B77DC1" w:rsidRPr="0026168C" w:rsidRDefault="00B77DC1" w:rsidP="00EE3677">
            <w:pPr>
              <w:jc w:val="both"/>
              <w:rPr>
                <w:color w:val="000000"/>
              </w:rPr>
            </w:pPr>
            <w:r w:rsidRPr="0026168C">
              <w:rPr>
                <w:color w:val="000000"/>
              </w:rPr>
              <w:t>16.8</w:t>
            </w:r>
          </w:p>
        </w:tc>
        <w:tc>
          <w:tcPr>
            <w:tcW w:w="1170" w:type="dxa"/>
            <w:vAlign w:val="bottom"/>
          </w:tcPr>
          <w:p w:rsidR="00B77DC1" w:rsidRPr="0026168C" w:rsidRDefault="00B77DC1" w:rsidP="00EE3677">
            <w:pPr>
              <w:jc w:val="both"/>
              <w:rPr>
                <w:color w:val="000000"/>
              </w:rPr>
            </w:pPr>
            <w:r w:rsidRPr="0026168C">
              <w:rPr>
                <w:color w:val="000000"/>
              </w:rPr>
              <w:t>0.97</w:t>
            </w:r>
          </w:p>
        </w:tc>
        <w:tc>
          <w:tcPr>
            <w:tcW w:w="990" w:type="dxa"/>
            <w:vAlign w:val="bottom"/>
          </w:tcPr>
          <w:p w:rsidR="00B77DC1" w:rsidRPr="0026168C" w:rsidRDefault="00B77DC1" w:rsidP="00EE3677">
            <w:pPr>
              <w:jc w:val="both"/>
              <w:rPr>
                <w:color w:val="000000"/>
              </w:rPr>
            </w:pPr>
            <w:r w:rsidRPr="0026168C">
              <w:rPr>
                <w:color w:val="000000"/>
              </w:rPr>
              <w:t>0.74</w:t>
            </w:r>
          </w:p>
        </w:tc>
        <w:tc>
          <w:tcPr>
            <w:tcW w:w="1260" w:type="dxa"/>
          </w:tcPr>
          <w:p w:rsidR="00B77DC1" w:rsidRDefault="00B77DC1" w:rsidP="00EE3677">
            <w:pPr>
              <w:jc w:val="both"/>
              <w:rPr>
                <w:color w:val="000000"/>
              </w:rPr>
            </w:pPr>
            <w:r>
              <w:rPr>
                <w:color w:val="000000"/>
              </w:rPr>
              <w:t>1.41</w:t>
            </w:r>
          </w:p>
        </w:tc>
        <w:tc>
          <w:tcPr>
            <w:tcW w:w="1260" w:type="dxa"/>
          </w:tcPr>
          <w:p w:rsidR="00B77DC1" w:rsidRDefault="00B77DC1" w:rsidP="00EE3677">
            <w:pPr>
              <w:jc w:val="both"/>
              <w:rPr>
                <w:color w:val="000000"/>
              </w:rPr>
            </w:pPr>
            <w:r>
              <w:rPr>
                <w:color w:val="000000"/>
              </w:rPr>
              <w:t>11.7</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PS 1047</w:t>
            </w:r>
          </w:p>
        </w:tc>
        <w:tc>
          <w:tcPr>
            <w:tcW w:w="1206" w:type="dxa"/>
            <w:vAlign w:val="bottom"/>
          </w:tcPr>
          <w:p w:rsidR="00B77DC1" w:rsidRPr="0026168C" w:rsidRDefault="00B77DC1" w:rsidP="00EE3677">
            <w:pPr>
              <w:jc w:val="both"/>
              <w:rPr>
                <w:color w:val="000000"/>
              </w:rPr>
            </w:pPr>
            <w:r w:rsidRPr="0026168C">
              <w:rPr>
                <w:color w:val="000000"/>
              </w:rPr>
              <w:t>155.0</w:t>
            </w:r>
          </w:p>
        </w:tc>
        <w:tc>
          <w:tcPr>
            <w:tcW w:w="1350" w:type="dxa"/>
            <w:vAlign w:val="bottom"/>
          </w:tcPr>
          <w:p w:rsidR="00B77DC1" w:rsidRPr="0026168C" w:rsidRDefault="00B77DC1" w:rsidP="00EE3677">
            <w:pPr>
              <w:jc w:val="both"/>
              <w:rPr>
                <w:color w:val="000000"/>
              </w:rPr>
            </w:pPr>
            <w:r w:rsidRPr="0026168C">
              <w:rPr>
                <w:color w:val="000000"/>
              </w:rPr>
              <w:t>27.5</w:t>
            </w:r>
          </w:p>
        </w:tc>
        <w:tc>
          <w:tcPr>
            <w:tcW w:w="1170" w:type="dxa"/>
            <w:vAlign w:val="bottom"/>
          </w:tcPr>
          <w:p w:rsidR="00B77DC1" w:rsidRPr="0026168C" w:rsidRDefault="00B77DC1" w:rsidP="00EE3677">
            <w:pPr>
              <w:jc w:val="both"/>
              <w:rPr>
                <w:color w:val="000000"/>
              </w:rPr>
            </w:pPr>
            <w:r w:rsidRPr="0026168C">
              <w:rPr>
                <w:color w:val="000000"/>
              </w:rPr>
              <w:t>0.45</w:t>
            </w:r>
          </w:p>
        </w:tc>
        <w:tc>
          <w:tcPr>
            <w:tcW w:w="990" w:type="dxa"/>
            <w:vAlign w:val="bottom"/>
          </w:tcPr>
          <w:p w:rsidR="00B77DC1" w:rsidRPr="0026168C" w:rsidRDefault="00B77DC1" w:rsidP="00EE3677">
            <w:pPr>
              <w:jc w:val="both"/>
              <w:rPr>
                <w:color w:val="000000"/>
              </w:rPr>
            </w:pPr>
            <w:r w:rsidRPr="0026168C">
              <w:rPr>
                <w:color w:val="000000"/>
              </w:rPr>
              <w:t>0.43</w:t>
            </w:r>
          </w:p>
        </w:tc>
        <w:tc>
          <w:tcPr>
            <w:tcW w:w="1260" w:type="dxa"/>
          </w:tcPr>
          <w:p w:rsidR="00B77DC1" w:rsidRDefault="00B77DC1" w:rsidP="00EE3677">
            <w:pPr>
              <w:jc w:val="both"/>
              <w:rPr>
                <w:color w:val="000000"/>
              </w:rPr>
            </w:pPr>
            <w:r>
              <w:rPr>
                <w:color w:val="000000"/>
              </w:rPr>
              <w:t>0.82</w:t>
            </w:r>
          </w:p>
        </w:tc>
        <w:tc>
          <w:tcPr>
            <w:tcW w:w="1260" w:type="dxa"/>
          </w:tcPr>
          <w:p w:rsidR="00B77DC1" w:rsidRDefault="00B77DC1" w:rsidP="00EE3677">
            <w:pPr>
              <w:jc w:val="both"/>
              <w:rPr>
                <w:color w:val="000000"/>
              </w:rPr>
            </w:pPr>
            <w:r>
              <w:rPr>
                <w:color w:val="000000"/>
              </w:rPr>
              <w:t>14.5</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L 33-1</w:t>
            </w:r>
          </w:p>
        </w:tc>
        <w:tc>
          <w:tcPr>
            <w:tcW w:w="1206" w:type="dxa"/>
            <w:vAlign w:val="bottom"/>
          </w:tcPr>
          <w:p w:rsidR="00B77DC1" w:rsidRPr="0026168C" w:rsidRDefault="00B77DC1" w:rsidP="00EE3677">
            <w:pPr>
              <w:jc w:val="both"/>
              <w:rPr>
                <w:color w:val="000000"/>
              </w:rPr>
            </w:pPr>
            <w:r w:rsidRPr="0026168C">
              <w:rPr>
                <w:color w:val="000000"/>
              </w:rPr>
              <w:t>134.2</w:t>
            </w:r>
          </w:p>
        </w:tc>
        <w:tc>
          <w:tcPr>
            <w:tcW w:w="1350" w:type="dxa"/>
            <w:vAlign w:val="bottom"/>
          </w:tcPr>
          <w:p w:rsidR="00B77DC1" w:rsidRPr="0026168C" w:rsidRDefault="00B77DC1" w:rsidP="00EE3677">
            <w:pPr>
              <w:jc w:val="both"/>
              <w:rPr>
                <w:color w:val="000000"/>
              </w:rPr>
            </w:pPr>
            <w:r w:rsidRPr="0026168C">
              <w:rPr>
                <w:color w:val="000000"/>
              </w:rPr>
              <w:t>18.2</w:t>
            </w:r>
          </w:p>
        </w:tc>
        <w:tc>
          <w:tcPr>
            <w:tcW w:w="1170" w:type="dxa"/>
            <w:vAlign w:val="bottom"/>
          </w:tcPr>
          <w:p w:rsidR="00B77DC1" w:rsidRPr="0026168C" w:rsidRDefault="00B77DC1" w:rsidP="00EE3677">
            <w:pPr>
              <w:jc w:val="both"/>
              <w:rPr>
                <w:color w:val="000000"/>
              </w:rPr>
            </w:pPr>
            <w:r w:rsidRPr="0026168C">
              <w:rPr>
                <w:color w:val="000000"/>
              </w:rPr>
              <w:t>0.54</w:t>
            </w:r>
          </w:p>
        </w:tc>
        <w:tc>
          <w:tcPr>
            <w:tcW w:w="990" w:type="dxa"/>
            <w:vAlign w:val="bottom"/>
          </w:tcPr>
          <w:p w:rsidR="00B77DC1" w:rsidRPr="0026168C" w:rsidRDefault="00B77DC1" w:rsidP="00EE3677">
            <w:pPr>
              <w:jc w:val="both"/>
              <w:rPr>
                <w:color w:val="000000"/>
              </w:rPr>
            </w:pPr>
            <w:r w:rsidRPr="0026168C">
              <w:rPr>
                <w:color w:val="000000"/>
              </w:rPr>
              <w:t>0.52</w:t>
            </w:r>
          </w:p>
        </w:tc>
        <w:tc>
          <w:tcPr>
            <w:tcW w:w="1260" w:type="dxa"/>
          </w:tcPr>
          <w:p w:rsidR="00B77DC1" w:rsidRDefault="00B77DC1" w:rsidP="00EE3677">
            <w:pPr>
              <w:jc w:val="both"/>
              <w:rPr>
                <w:color w:val="000000"/>
              </w:rPr>
            </w:pPr>
            <w:r>
              <w:rPr>
                <w:color w:val="000000"/>
              </w:rPr>
              <w:t>0.82</w:t>
            </w:r>
          </w:p>
        </w:tc>
        <w:tc>
          <w:tcPr>
            <w:tcW w:w="1260" w:type="dxa"/>
          </w:tcPr>
          <w:p w:rsidR="00B77DC1" w:rsidRDefault="00B77DC1" w:rsidP="00EE3677">
            <w:pPr>
              <w:jc w:val="both"/>
              <w:rPr>
                <w:color w:val="000000"/>
              </w:rPr>
            </w:pPr>
            <w:r>
              <w:rPr>
                <w:color w:val="000000"/>
              </w:rPr>
              <w:t>16.1</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LDM 02</w:t>
            </w:r>
          </w:p>
        </w:tc>
        <w:tc>
          <w:tcPr>
            <w:tcW w:w="1206" w:type="dxa"/>
            <w:vAlign w:val="bottom"/>
          </w:tcPr>
          <w:p w:rsidR="00B77DC1" w:rsidRPr="0026168C" w:rsidRDefault="00B77DC1" w:rsidP="00EE3677">
            <w:pPr>
              <w:jc w:val="both"/>
              <w:rPr>
                <w:color w:val="000000"/>
              </w:rPr>
            </w:pPr>
            <w:r w:rsidRPr="0026168C">
              <w:rPr>
                <w:color w:val="000000"/>
              </w:rPr>
              <w:t>146.0</w:t>
            </w:r>
          </w:p>
        </w:tc>
        <w:tc>
          <w:tcPr>
            <w:tcW w:w="1350" w:type="dxa"/>
            <w:vAlign w:val="bottom"/>
          </w:tcPr>
          <w:p w:rsidR="00B77DC1" w:rsidRPr="0026168C" w:rsidRDefault="00B77DC1" w:rsidP="00EE3677">
            <w:pPr>
              <w:jc w:val="both"/>
              <w:rPr>
                <w:color w:val="000000"/>
              </w:rPr>
            </w:pPr>
            <w:r w:rsidRPr="0026168C">
              <w:rPr>
                <w:color w:val="000000"/>
              </w:rPr>
              <w:t>26.5</w:t>
            </w:r>
          </w:p>
        </w:tc>
        <w:tc>
          <w:tcPr>
            <w:tcW w:w="1170" w:type="dxa"/>
            <w:vAlign w:val="bottom"/>
          </w:tcPr>
          <w:p w:rsidR="00B77DC1" w:rsidRPr="0026168C" w:rsidRDefault="00B77DC1" w:rsidP="00EE3677">
            <w:pPr>
              <w:jc w:val="both"/>
              <w:rPr>
                <w:color w:val="000000"/>
              </w:rPr>
            </w:pPr>
            <w:r w:rsidRPr="0026168C">
              <w:rPr>
                <w:color w:val="000000"/>
              </w:rPr>
              <w:t>0.62</w:t>
            </w:r>
          </w:p>
        </w:tc>
        <w:tc>
          <w:tcPr>
            <w:tcW w:w="990" w:type="dxa"/>
            <w:vAlign w:val="bottom"/>
          </w:tcPr>
          <w:p w:rsidR="00B77DC1" w:rsidRPr="0026168C" w:rsidRDefault="00B77DC1" w:rsidP="00EE3677">
            <w:pPr>
              <w:jc w:val="both"/>
              <w:rPr>
                <w:color w:val="000000"/>
              </w:rPr>
            </w:pPr>
            <w:r w:rsidRPr="0026168C">
              <w:rPr>
                <w:color w:val="000000"/>
              </w:rPr>
              <w:t>0.51</w:t>
            </w:r>
          </w:p>
        </w:tc>
        <w:tc>
          <w:tcPr>
            <w:tcW w:w="1260" w:type="dxa"/>
          </w:tcPr>
          <w:p w:rsidR="00B77DC1" w:rsidRDefault="00B77DC1" w:rsidP="00EE3677">
            <w:pPr>
              <w:jc w:val="both"/>
              <w:rPr>
                <w:color w:val="000000"/>
              </w:rPr>
            </w:pPr>
            <w:r>
              <w:rPr>
                <w:color w:val="000000"/>
              </w:rPr>
              <w:t>1.04</w:t>
            </w:r>
          </w:p>
        </w:tc>
        <w:tc>
          <w:tcPr>
            <w:tcW w:w="1260" w:type="dxa"/>
          </w:tcPr>
          <w:p w:rsidR="00B77DC1" w:rsidRDefault="00B77DC1" w:rsidP="00EE3677">
            <w:pPr>
              <w:jc w:val="both"/>
              <w:rPr>
                <w:color w:val="000000"/>
              </w:rPr>
            </w:pPr>
            <w:r>
              <w:rPr>
                <w:color w:val="000000"/>
              </w:rPr>
              <w:t>10.9</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NDR 71</w:t>
            </w:r>
          </w:p>
        </w:tc>
        <w:tc>
          <w:tcPr>
            <w:tcW w:w="1206" w:type="dxa"/>
            <w:vAlign w:val="bottom"/>
          </w:tcPr>
          <w:p w:rsidR="00B77DC1" w:rsidRPr="0026168C" w:rsidRDefault="00B77DC1" w:rsidP="00EE3677">
            <w:pPr>
              <w:jc w:val="both"/>
              <w:rPr>
                <w:color w:val="000000"/>
              </w:rPr>
            </w:pPr>
            <w:r w:rsidRPr="0026168C">
              <w:rPr>
                <w:color w:val="000000"/>
              </w:rPr>
              <w:t>145.6</w:t>
            </w:r>
          </w:p>
        </w:tc>
        <w:tc>
          <w:tcPr>
            <w:tcW w:w="1350" w:type="dxa"/>
            <w:vAlign w:val="bottom"/>
          </w:tcPr>
          <w:p w:rsidR="00B77DC1" w:rsidRPr="0026168C" w:rsidRDefault="00B77DC1" w:rsidP="00EE3677">
            <w:pPr>
              <w:jc w:val="both"/>
              <w:rPr>
                <w:color w:val="000000"/>
              </w:rPr>
            </w:pPr>
            <w:r w:rsidRPr="0026168C">
              <w:rPr>
                <w:color w:val="000000"/>
              </w:rPr>
              <w:t>22.6</w:t>
            </w:r>
          </w:p>
        </w:tc>
        <w:tc>
          <w:tcPr>
            <w:tcW w:w="1170" w:type="dxa"/>
            <w:vAlign w:val="bottom"/>
          </w:tcPr>
          <w:p w:rsidR="00B77DC1" w:rsidRPr="0026168C" w:rsidRDefault="00B77DC1" w:rsidP="00EE3677">
            <w:pPr>
              <w:jc w:val="both"/>
              <w:rPr>
                <w:color w:val="000000"/>
              </w:rPr>
            </w:pPr>
            <w:r w:rsidRPr="0026168C">
              <w:rPr>
                <w:color w:val="000000"/>
              </w:rPr>
              <w:t>0.71</w:t>
            </w:r>
          </w:p>
        </w:tc>
        <w:tc>
          <w:tcPr>
            <w:tcW w:w="990" w:type="dxa"/>
            <w:vAlign w:val="bottom"/>
          </w:tcPr>
          <w:p w:rsidR="00B77DC1" w:rsidRPr="0026168C" w:rsidRDefault="00B77DC1" w:rsidP="00EE3677">
            <w:pPr>
              <w:jc w:val="both"/>
              <w:rPr>
                <w:color w:val="000000"/>
              </w:rPr>
            </w:pPr>
            <w:r w:rsidRPr="0026168C">
              <w:rPr>
                <w:color w:val="000000"/>
              </w:rPr>
              <w:t>0.53</w:t>
            </w:r>
          </w:p>
        </w:tc>
        <w:tc>
          <w:tcPr>
            <w:tcW w:w="1260" w:type="dxa"/>
          </w:tcPr>
          <w:p w:rsidR="00B77DC1" w:rsidRDefault="00B77DC1" w:rsidP="00EE3677">
            <w:pPr>
              <w:jc w:val="both"/>
              <w:rPr>
                <w:color w:val="000000"/>
              </w:rPr>
            </w:pPr>
            <w:r>
              <w:rPr>
                <w:color w:val="000000"/>
              </w:rPr>
              <w:t>1.15</w:t>
            </w:r>
          </w:p>
        </w:tc>
        <w:tc>
          <w:tcPr>
            <w:tcW w:w="1260" w:type="dxa"/>
          </w:tcPr>
          <w:p w:rsidR="00B77DC1" w:rsidRDefault="00B77DC1" w:rsidP="00EE3677">
            <w:pPr>
              <w:jc w:val="both"/>
              <w:rPr>
                <w:color w:val="000000"/>
              </w:rPr>
            </w:pPr>
            <w:r>
              <w:rPr>
                <w:color w:val="000000"/>
              </w:rPr>
              <w:t>12.6</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PS 2016</w:t>
            </w:r>
          </w:p>
        </w:tc>
        <w:tc>
          <w:tcPr>
            <w:tcW w:w="1206" w:type="dxa"/>
            <w:vAlign w:val="bottom"/>
          </w:tcPr>
          <w:p w:rsidR="00B77DC1" w:rsidRPr="0026168C" w:rsidRDefault="00B77DC1" w:rsidP="00EE3677">
            <w:pPr>
              <w:jc w:val="both"/>
              <w:rPr>
                <w:color w:val="000000"/>
              </w:rPr>
            </w:pPr>
            <w:r w:rsidRPr="0026168C">
              <w:rPr>
                <w:color w:val="000000"/>
              </w:rPr>
              <w:t>154.9</w:t>
            </w:r>
          </w:p>
        </w:tc>
        <w:tc>
          <w:tcPr>
            <w:tcW w:w="1350" w:type="dxa"/>
            <w:vAlign w:val="bottom"/>
          </w:tcPr>
          <w:p w:rsidR="00B77DC1" w:rsidRPr="0026168C" w:rsidRDefault="00B77DC1" w:rsidP="00EE3677">
            <w:pPr>
              <w:jc w:val="both"/>
              <w:rPr>
                <w:color w:val="000000"/>
              </w:rPr>
            </w:pPr>
            <w:r w:rsidRPr="0026168C">
              <w:rPr>
                <w:color w:val="000000"/>
              </w:rPr>
              <w:t>22.6</w:t>
            </w:r>
          </w:p>
        </w:tc>
        <w:tc>
          <w:tcPr>
            <w:tcW w:w="1170" w:type="dxa"/>
            <w:vAlign w:val="bottom"/>
          </w:tcPr>
          <w:p w:rsidR="00B77DC1" w:rsidRPr="0026168C" w:rsidRDefault="00B77DC1" w:rsidP="00EE3677">
            <w:pPr>
              <w:jc w:val="both"/>
              <w:rPr>
                <w:color w:val="000000"/>
              </w:rPr>
            </w:pPr>
            <w:r w:rsidRPr="0026168C">
              <w:rPr>
                <w:color w:val="000000"/>
              </w:rPr>
              <w:t>0.64</w:t>
            </w:r>
          </w:p>
        </w:tc>
        <w:tc>
          <w:tcPr>
            <w:tcW w:w="990" w:type="dxa"/>
            <w:vAlign w:val="bottom"/>
          </w:tcPr>
          <w:p w:rsidR="00B77DC1" w:rsidRPr="0026168C" w:rsidRDefault="00B77DC1" w:rsidP="00EE3677">
            <w:pPr>
              <w:jc w:val="both"/>
              <w:rPr>
                <w:color w:val="000000"/>
              </w:rPr>
            </w:pPr>
            <w:r w:rsidRPr="0026168C">
              <w:rPr>
                <w:color w:val="000000"/>
              </w:rPr>
              <w:t>0.88</w:t>
            </w:r>
          </w:p>
        </w:tc>
        <w:tc>
          <w:tcPr>
            <w:tcW w:w="1260" w:type="dxa"/>
          </w:tcPr>
          <w:p w:rsidR="00B77DC1" w:rsidRDefault="00B77DC1" w:rsidP="00EE3677">
            <w:pPr>
              <w:jc w:val="both"/>
              <w:rPr>
                <w:color w:val="000000"/>
              </w:rPr>
            </w:pPr>
            <w:r>
              <w:rPr>
                <w:color w:val="000000"/>
              </w:rPr>
              <w:t>1.19</w:t>
            </w:r>
          </w:p>
        </w:tc>
        <w:tc>
          <w:tcPr>
            <w:tcW w:w="1260" w:type="dxa"/>
          </w:tcPr>
          <w:p w:rsidR="00B77DC1" w:rsidRDefault="00B77DC1" w:rsidP="00EE3677">
            <w:pPr>
              <w:jc w:val="both"/>
              <w:rPr>
                <w:color w:val="000000"/>
              </w:rPr>
            </w:pPr>
            <w:r>
              <w:rPr>
                <w:color w:val="000000"/>
              </w:rPr>
              <w:t>10.2</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CMS 40 B</w:t>
            </w:r>
          </w:p>
        </w:tc>
        <w:tc>
          <w:tcPr>
            <w:tcW w:w="1206" w:type="dxa"/>
            <w:vAlign w:val="bottom"/>
          </w:tcPr>
          <w:p w:rsidR="00B77DC1" w:rsidRPr="0026168C" w:rsidRDefault="00B77DC1" w:rsidP="00EE3677">
            <w:pPr>
              <w:jc w:val="both"/>
              <w:rPr>
                <w:color w:val="000000"/>
              </w:rPr>
            </w:pPr>
            <w:r w:rsidRPr="0026168C">
              <w:rPr>
                <w:color w:val="000000"/>
              </w:rPr>
              <w:t>147.5</w:t>
            </w:r>
          </w:p>
        </w:tc>
        <w:tc>
          <w:tcPr>
            <w:tcW w:w="1350" w:type="dxa"/>
            <w:vAlign w:val="bottom"/>
          </w:tcPr>
          <w:p w:rsidR="00B77DC1" w:rsidRPr="0026168C" w:rsidRDefault="00B77DC1" w:rsidP="00EE3677">
            <w:pPr>
              <w:jc w:val="both"/>
              <w:rPr>
                <w:color w:val="000000"/>
              </w:rPr>
            </w:pPr>
            <w:r w:rsidRPr="0026168C">
              <w:rPr>
                <w:color w:val="000000"/>
              </w:rPr>
              <w:t>25.4</w:t>
            </w:r>
          </w:p>
        </w:tc>
        <w:tc>
          <w:tcPr>
            <w:tcW w:w="1170" w:type="dxa"/>
            <w:vAlign w:val="bottom"/>
          </w:tcPr>
          <w:p w:rsidR="00B77DC1" w:rsidRPr="0026168C" w:rsidRDefault="00B77DC1" w:rsidP="00EE3677">
            <w:pPr>
              <w:jc w:val="both"/>
              <w:rPr>
                <w:color w:val="000000"/>
              </w:rPr>
            </w:pPr>
            <w:r w:rsidRPr="0026168C">
              <w:rPr>
                <w:color w:val="000000"/>
              </w:rPr>
              <w:t>0.48</w:t>
            </w:r>
          </w:p>
        </w:tc>
        <w:tc>
          <w:tcPr>
            <w:tcW w:w="990" w:type="dxa"/>
            <w:vAlign w:val="bottom"/>
          </w:tcPr>
          <w:p w:rsidR="00B77DC1" w:rsidRPr="0026168C" w:rsidRDefault="00B77DC1" w:rsidP="00EE3677">
            <w:pPr>
              <w:jc w:val="both"/>
              <w:rPr>
                <w:color w:val="000000"/>
              </w:rPr>
            </w:pPr>
            <w:r w:rsidRPr="0026168C">
              <w:rPr>
                <w:color w:val="000000"/>
              </w:rPr>
              <w:t>0.74</w:t>
            </w:r>
          </w:p>
        </w:tc>
        <w:tc>
          <w:tcPr>
            <w:tcW w:w="1260" w:type="dxa"/>
          </w:tcPr>
          <w:p w:rsidR="00B77DC1" w:rsidRDefault="00B77DC1" w:rsidP="00EE3677">
            <w:pPr>
              <w:jc w:val="both"/>
              <w:rPr>
                <w:color w:val="000000"/>
              </w:rPr>
            </w:pPr>
            <w:r>
              <w:rPr>
                <w:color w:val="000000"/>
              </w:rPr>
              <w:t>0.90</w:t>
            </w:r>
          </w:p>
        </w:tc>
        <w:tc>
          <w:tcPr>
            <w:tcW w:w="1260" w:type="dxa"/>
          </w:tcPr>
          <w:p w:rsidR="00B77DC1" w:rsidRDefault="00B77DC1" w:rsidP="00EE3677">
            <w:pPr>
              <w:jc w:val="both"/>
              <w:rPr>
                <w:color w:val="000000"/>
              </w:rPr>
            </w:pPr>
            <w:r>
              <w:rPr>
                <w:color w:val="000000"/>
              </w:rPr>
              <w:t>11.7</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ARM 242 B</w:t>
            </w:r>
          </w:p>
        </w:tc>
        <w:tc>
          <w:tcPr>
            <w:tcW w:w="1206" w:type="dxa"/>
            <w:vAlign w:val="bottom"/>
          </w:tcPr>
          <w:p w:rsidR="00B77DC1" w:rsidRPr="0026168C" w:rsidRDefault="00B77DC1" w:rsidP="00EE3677">
            <w:pPr>
              <w:jc w:val="both"/>
              <w:rPr>
                <w:color w:val="000000"/>
              </w:rPr>
            </w:pPr>
            <w:r w:rsidRPr="0026168C">
              <w:rPr>
                <w:color w:val="000000"/>
              </w:rPr>
              <w:t>114.5</w:t>
            </w:r>
          </w:p>
        </w:tc>
        <w:tc>
          <w:tcPr>
            <w:tcW w:w="1350" w:type="dxa"/>
            <w:vAlign w:val="bottom"/>
          </w:tcPr>
          <w:p w:rsidR="00B77DC1" w:rsidRPr="0026168C" w:rsidRDefault="00B77DC1" w:rsidP="00EE3677">
            <w:pPr>
              <w:jc w:val="both"/>
              <w:rPr>
                <w:color w:val="000000"/>
              </w:rPr>
            </w:pPr>
            <w:r w:rsidRPr="0026168C">
              <w:rPr>
                <w:color w:val="000000"/>
              </w:rPr>
              <w:t>14.5</w:t>
            </w:r>
          </w:p>
        </w:tc>
        <w:tc>
          <w:tcPr>
            <w:tcW w:w="1170" w:type="dxa"/>
            <w:vAlign w:val="bottom"/>
          </w:tcPr>
          <w:p w:rsidR="00B77DC1" w:rsidRPr="0026168C" w:rsidRDefault="00B77DC1" w:rsidP="00EE3677">
            <w:pPr>
              <w:jc w:val="both"/>
              <w:rPr>
                <w:color w:val="000000"/>
              </w:rPr>
            </w:pPr>
            <w:r w:rsidRPr="0026168C">
              <w:rPr>
                <w:color w:val="000000"/>
              </w:rPr>
              <w:t>0.60</w:t>
            </w:r>
          </w:p>
        </w:tc>
        <w:tc>
          <w:tcPr>
            <w:tcW w:w="990" w:type="dxa"/>
            <w:vAlign w:val="bottom"/>
          </w:tcPr>
          <w:p w:rsidR="00B77DC1" w:rsidRPr="0026168C" w:rsidRDefault="00B77DC1" w:rsidP="00EE3677">
            <w:pPr>
              <w:jc w:val="both"/>
              <w:rPr>
                <w:color w:val="000000"/>
              </w:rPr>
            </w:pPr>
            <w:r w:rsidRPr="0026168C">
              <w:rPr>
                <w:color w:val="000000"/>
              </w:rPr>
              <w:t>0.60</w:t>
            </w:r>
          </w:p>
        </w:tc>
        <w:tc>
          <w:tcPr>
            <w:tcW w:w="1260" w:type="dxa"/>
          </w:tcPr>
          <w:p w:rsidR="00B77DC1" w:rsidRDefault="00B77DC1" w:rsidP="00EE3677">
            <w:pPr>
              <w:jc w:val="both"/>
              <w:rPr>
                <w:color w:val="000000"/>
              </w:rPr>
            </w:pPr>
            <w:r>
              <w:rPr>
                <w:color w:val="000000"/>
              </w:rPr>
              <w:t>0.77</w:t>
            </w:r>
          </w:p>
        </w:tc>
        <w:tc>
          <w:tcPr>
            <w:tcW w:w="1260" w:type="dxa"/>
          </w:tcPr>
          <w:p w:rsidR="00B77DC1" w:rsidRDefault="00B77DC1" w:rsidP="00EE3677">
            <w:pPr>
              <w:jc w:val="both"/>
              <w:rPr>
                <w:color w:val="000000"/>
              </w:rPr>
            </w:pPr>
            <w:r>
              <w:rPr>
                <w:color w:val="000000"/>
              </w:rPr>
              <w:t>09.9</w:t>
            </w:r>
          </w:p>
        </w:tc>
      </w:tr>
      <w:tr w:rsidR="00B77DC1" w:rsidRPr="0026168C" w:rsidTr="00EE3677">
        <w:tc>
          <w:tcPr>
            <w:tcW w:w="1422" w:type="dxa"/>
            <w:vAlign w:val="bottom"/>
          </w:tcPr>
          <w:p w:rsidR="00B77DC1" w:rsidRPr="0026168C" w:rsidRDefault="00B77DC1" w:rsidP="00EE3677">
            <w:pPr>
              <w:jc w:val="both"/>
              <w:rPr>
                <w:color w:val="000000"/>
              </w:rPr>
            </w:pPr>
            <w:r w:rsidRPr="0026168C">
              <w:rPr>
                <w:color w:val="000000"/>
              </w:rPr>
              <w:t>EC 5126-79</w:t>
            </w:r>
          </w:p>
        </w:tc>
        <w:tc>
          <w:tcPr>
            <w:tcW w:w="1206" w:type="dxa"/>
            <w:vAlign w:val="bottom"/>
          </w:tcPr>
          <w:p w:rsidR="00B77DC1" w:rsidRPr="0026168C" w:rsidRDefault="00B77DC1" w:rsidP="00EE3677">
            <w:pPr>
              <w:jc w:val="both"/>
              <w:rPr>
                <w:color w:val="000000"/>
              </w:rPr>
            </w:pPr>
            <w:r w:rsidRPr="0026168C">
              <w:rPr>
                <w:color w:val="000000"/>
              </w:rPr>
              <w:t>128.2</w:t>
            </w:r>
          </w:p>
        </w:tc>
        <w:tc>
          <w:tcPr>
            <w:tcW w:w="1350" w:type="dxa"/>
            <w:vAlign w:val="bottom"/>
          </w:tcPr>
          <w:p w:rsidR="00B77DC1" w:rsidRPr="0026168C" w:rsidRDefault="00B77DC1" w:rsidP="00EE3677">
            <w:pPr>
              <w:jc w:val="both"/>
              <w:rPr>
                <w:color w:val="000000"/>
              </w:rPr>
            </w:pPr>
            <w:r w:rsidRPr="0026168C">
              <w:rPr>
                <w:color w:val="000000"/>
              </w:rPr>
              <w:t>20.5</w:t>
            </w:r>
          </w:p>
        </w:tc>
        <w:tc>
          <w:tcPr>
            <w:tcW w:w="1170" w:type="dxa"/>
            <w:vAlign w:val="bottom"/>
          </w:tcPr>
          <w:p w:rsidR="00B77DC1" w:rsidRPr="0026168C" w:rsidRDefault="00B77DC1" w:rsidP="00EE3677">
            <w:pPr>
              <w:jc w:val="both"/>
              <w:rPr>
                <w:color w:val="000000"/>
              </w:rPr>
            </w:pPr>
            <w:r w:rsidRPr="0026168C">
              <w:rPr>
                <w:color w:val="000000"/>
              </w:rPr>
              <w:t>0.51</w:t>
            </w:r>
          </w:p>
        </w:tc>
        <w:tc>
          <w:tcPr>
            <w:tcW w:w="990" w:type="dxa"/>
            <w:vAlign w:val="bottom"/>
          </w:tcPr>
          <w:p w:rsidR="00B77DC1" w:rsidRPr="0026168C" w:rsidRDefault="00B77DC1" w:rsidP="00EE3677">
            <w:pPr>
              <w:jc w:val="both"/>
              <w:rPr>
                <w:color w:val="000000"/>
              </w:rPr>
            </w:pPr>
            <w:r w:rsidRPr="0026168C">
              <w:rPr>
                <w:color w:val="000000"/>
              </w:rPr>
              <w:t>0.63</w:t>
            </w:r>
          </w:p>
        </w:tc>
        <w:tc>
          <w:tcPr>
            <w:tcW w:w="1260" w:type="dxa"/>
          </w:tcPr>
          <w:p w:rsidR="00B77DC1" w:rsidRDefault="00B77DC1" w:rsidP="00EE3677">
            <w:pPr>
              <w:jc w:val="both"/>
              <w:rPr>
                <w:color w:val="000000"/>
              </w:rPr>
            </w:pPr>
            <w:r>
              <w:rPr>
                <w:color w:val="000000"/>
              </w:rPr>
              <w:t>0.78</w:t>
            </w:r>
          </w:p>
        </w:tc>
        <w:tc>
          <w:tcPr>
            <w:tcW w:w="1260" w:type="dxa"/>
          </w:tcPr>
          <w:p w:rsidR="00B77DC1" w:rsidRDefault="00B77DC1" w:rsidP="00EE3677">
            <w:pPr>
              <w:jc w:val="both"/>
              <w:rPr>
                <w:color w:val="000000"/>
              </w:rPr>
            </w:pPr>
            <w:r>
              <w:rPr>
                <w:color w:val="000000"/>
              </w:rPr>
              <w:t>12.1</w:t>
            </w:r>
          </w:p>
        </w:tc>
      </w:tr>
      <w:tr w:rsidR="00B77DC1" w:rsidRPr="0026168C" w:rsidTr="00EE3677">
        <w:trPr>
          <w:trHeight w:val="260"/>
        </w:trPr>
        <w:tc>
          <w:tcPr>
            <w:tcW w:w="1422" w:type="dxa"/>
          </w:tcPr>
          <w:p w:rsidR="00B77DC1" w:rsidRPr="0026168C" w:rsidRDefault="00B77DC1" w:rsidP="00EE3677">
            <w:pPr>
              <w:jc w:val="both"/>
              <w:rPr>
                <w:b/>
                <w:bCs/>
              </w:rPr>
            </w:pPr>
            <w:r w:rsidRPr="0026168C">
              <w:rPr>
                <w:b/>
                <w:bCs/>
              </w:rPr>
              <w:t>LSD (0.05)</w:t>
            </w:r>
          </w:p>
        </w:tc>
        <w:tc>
          <w:tcPr>
            <w:tcW w:w="1206" w:type="dxa"/>
          </w:tcPr>
          <w:p w:rsidR="00B77DC1" w:rsidRPr="0026168C" w:rsidRDefault="00B77DC1" w:rsidP="00EE3677">
            <w:pPr>
              <w:jc w:val="both"/>
              <w:rPr>
                <w:b/>
                <w:bCs/>
              </w:rPr>
            </w:pPr>
            <w:r w:rsidRPr="0026168C">
              <w:rPr>
                <w:b/>
                <w:bCs/>
              </w:rPr>
              <w:t>6.0</w:t>
            </w:r>
          </w:p>
        </w:tc>
        <w:tc>
          <w:tcPr>
            <w:tcW w:w="1350" w:type="dxa"/>
          </w:tcPr>
          <w:p w:rsidR="00B77DC1" w:rsidRPr="0026168C" w:rsidRDefault="00B77DC1" w:rsidP="00EE3677">
            <w:pPr>
              <w:jc w:val="both"/>
              <w:rPr>
                <w:b/>
                <w:bCs/>
              </w:rPr>
            </w:pPr>
            <w:r w:rsidRPr="0026168C">
              <w:rPr>
                <w:b/>
                <w:bCs/>
              </w:rPr>
              <w:t>3.2</w:t>
            </w:r>
          </w:p>
        </w:tc>
        <w:tc>
          <w:tcPr>
            <w:tcW w:w="1170" w:type="dxa"/>
          </w:tcPr>
          <w:p w:rsidR="00B77DC1" w:rsidRPr="0026168C" w:rsidRDefault="00B77DC1" w:rsidP="00EE3677">
            <w:pPr>
              <w:jc w:val="both"/>
              <w:rPr>
                <w:b/>
                <w:bCs/>
              </w:rPr>
            </w:pPr>
            <w:r w:rsidRPr="0026168C">
              <w:rPr>
                <w:b/>
                <w:bCs/>
              </w:rPr>
              <w:t>0.07</w:t>
            </w:r>
          </w:p>
        </w:tc>
        <w:tc>
          <w:tcPr>
            <w:tcW w:w="990" w:type="dxa"/>
          </w:tcPr>
          <w:p w:rsidR="00B77DC1" w:rsidRPr="0026168C" w:rsidRDefault="00B77DC1" w:rsidP="00EE3677">
            <w:pPr>
              <w:jc w:val="both"/>
              <w:rPr>
                <w:b/>
                <w:bCs/>
              </w:rPr>
            </w:pPr>
            <w:r w:rsidRPr="0026168C">
              <w:rPr>
                <w:b/>
                <w:bCs/>
              </w:rPr>
              <w:t>0.09</w:t>
            </w:r>
          </w:p>
        </w:tc>
        <w:tc>
          <w:tcPr>
            <w:tcW w:w="1260" w:type="dxa"/>
          </w:tcPr>
          <w:p w:rsidR="00B77DC1" w:rsidRPr="0026168C" w:rsidRDefault="00B77DC1" w:rsidP="00EE3677">
            <w:pPr>
              <w:jc w:val="both"/>
              <w:rPr>
                <w:b/>
                <w:bCs/>
              </w:rPr>
            </w:pPr>
            <w:r>
              <w:rPr>
                <w:b/>
                <w:bCs/>
              </w:rPr>
              <w:t>--</w:t>
            </w:r>
          </w:p>
        </w:tc>
        <w:tc>
          <w:tcPr>
            <w:tcW w:w="1260" w:type="dxa"/>
          </w:tcPr>
          <w:p w:rsidR="00B77DC1" w:rsidRDefault="00B77DC1" w:rsidP="00EE3677">
            <w:pPr>
              <w:jc w:val="both"/>
              <w:rPr>
                <w:b/>
                <w:bCs/>
              </w:rPr>
            </w:pPr>
            <w:r>
              <w:rPr>
                <w:b/>
                <w:bCs/>
              </w:rPr>
              <w:t>--</w:t>
            </w:r>
          </w:p>
        </w:tc>
      </w:tr>
      <w:tr w:rsidR="00B77DC1" w:rsidRPr="0026168C" w:rsidTr="00EE3677">
        <w:trPr>
          <w:trHeight w:val="260"/>
        </w:trPr>
        <w:tc>
          <w:tcPr>
            <w:tcW w:w="1422" w:type="dxa"/>
          </w:tcPr>
          <w:p w:rsidR="00B77DC1" w:rsidRPr="0026168C" w:rsidRDefault="00B77DC1" w:rsidP="00EE3677">
            <w:pPr>
              <w:jc w:val="both"/>
              <w:rPr>
                <w:b/>
                <w:bCs/>
              </w:rPr>
            </w:pPr>
            <w:r>
              <w:rPr>
                <w:b/>
                <w:bCs/>
              </w:rPr>
              <w:t>C.V (%)</w:t>
            </w:r>
          </w:p>
        </w:tc>
        <w:tc>
          <w:tcPr>
            <w:tcW w:w="1206" w:type="dxa"/>
          </w:tcPr>
          <w:p w:rsidR="00B77DC1" w:rsidRPr="0026168C" w:rsidRDefault="00B77DC1" w:rsidP="00EE3677">
            <w:pPr>
              <w:jc w:val="both"/>
              <w:rPr>
                <w:b/>
                <w:bCs/>
              </w:rPr>
            </w:pPr>
            <w:r>
              <w:rPr>
                <w:b/>
                <w:bCs/>
              </w:rPr>
              <w:t>2.5</w:t>
            </w:r>
          </w:p>
        </w:tc>
        <w:tc>
          <w:tcPr>
            <w:tcW w:w="1350" w:type="dxa"/>
          </w:tcPr>
          <w:p w:rsidR="00B77DC1" w:rsidRPr="0026168C" w:rsidRDefault="00B77DC1" w:rsidP="00EE3677">
            <w:pPr>
              <w:jc w:val="both"/>
              <w:rPr>
                <w:b/>
                <w:bCs/>
              </w:rPr>
            </w:pPr>
            <w:r>
              <w:rPr>
                <w:b/>
                <w:bCs/>
              </w:rPr>
              <w:t>8.7</w:t>
            </w:r>
          </w:p>
        </w:tc>
        <w:tc>
          <w:tcPr>
            <w:tcW w:w="1170" w:type="dxa"/>
          </w:tcPr>
          <w:p w:rsidR="00B77DC1" w:rsidRPr="0026168C" w:rsidRDefault="00B77DC1" w:rsidP="00EE3677">
            <w:pPr>
              <w:jc w:val="both"/>
              <w:rPr>
                <w:b/>
                <w:bCs/>
              </w:rPr>
            </w:pPr>
            <w:r>
              <w:rPr>
                <w:b/>
                <w:bCs/>
              </w:rPr>
              <w:t>6.2</w:t>
            </w:r>
          </w:p>
        </w:tc>
        <w:tc>
          <w:tcPr>
            <w:tcW w:w="990" w:type="dxa"/>
          </w:tcPr>
          <w:p w:rsidR="00B77DC1" w:rsidRPr="0026168C" w:rsidRDefault="00B77DC1" w:rsidP="00EE3677">
            <w:pPr>
              <w:jc w:val="both"/>
              <w:rPr>
                <w:b/>
                <w:bCs/>
              </w:rPr>
            </w:pPr>
            <w:r>
              <w:rPr>
                <w:b/>
                <w:bCs/>
              </w:rPr>
              <w:t>8.4</w:t>
            </w:r>
          </w:p>
        </w:tc>
        <w:tc>
          <w:tcPr>
            <w:tcW w:w="1260" w:type="dxa"/>
          </w:tcPr>
          <w:p w:rsidR="00B77DC1" w:rsidRDefault="00B77DC1" w:rsidP="00EE3677">
            <w:pPr>
              <w:jc w:val="both"/>
              <w:rPr>
                <w:b/>
                <w:bCs/>
              </w:rPr>
            </w:pPr>
            <w:r>
              <w:rPr>
                <w:b/>
                <w:bCs/>
              </w:rPr>
              <w:t>-</w:t>
            </w:r>
          </w:p>
        </w:tc>
        <w:tc>
          <w:tcPr>
            <w:tcW w:w="1260" w:type="dxa"/>
          </w:tcPr>
          <w:p w:rsidR="00B77DC1" w:rsidRDefault="00B77DC1" w:rsidP="00EE3677">
            <w:pPr>
              <w:jc w:val="both"/>
              <w:rPr>
                <w:b/>
                <w:bCs/>
              </w:rPr>
            </w:pPr>
            <w:r>
              <w:rPr>
                <w:b/>
                <w:bCs/>
              </w:rPr>
              <w:t>-</w:t>
            </w:r>
          </w:p>
        </w:tc>
      </w:tr>
    </w:tbl>
    <w:p w:rsidR="00B77DC1" w:rsidRDefault="00B77DC1" w:rsidP="00B77DC1">
      <w:pPr>
        <w:spacing w:line="360" w:lineRule="auto"/>
        <w:jc w:val="both"/>
      </w:pPr>
    </w:p>
    <w:p w:rsidR="00333D99" w:rsidRDefault="00B77DC1" w:rsidP="00B77DC1">
      <w:pPr>
        <w:spacing w:line="360" w:lineRule="auto"/>
        <w:jc w:val="both"/>
      </w:pPr>
      <w:r>
        <w:tab/>
      </w:r>
    </w:p>
    <w:p w:rsidR="00333D99" w:rsidRDefault="00333D99" w:rsidP="00B77DC1">
      <w:pPr>
        <w:spacing w:line="360" w:lineRule="auto"/>
        <w:jc w:val="both"/>
      </w:pPr>
    </w:p>
    <w:p w:rsidR="00B77DC1" w:rsidRDefault="00B77DC1" w:rsidP="00B77DC1">
      <w:pPr>
        <w:spacing w:line="360" w:lineRule="auto"/>
        <w:jc w:val="both"/>
      </w:pPr>
      <w:r>
        <w:t>It was noticed that genotype KBHS-44 produced significantly highest shoot dry matter yield (218 g/plant), followed by KBSH-1 (206g/plant)&gt; CMS 42 B (203g/plant)&gt; 150-R (179 g/plant) &gt;GMU-389 (162g/plant) &gt; PS-1047 (155g/plant). The highest seed yield was recorded in KBSH-44 (30.8g/plant). However, the seed yield of KBSH-1 (28.5g/plant), CMS-42 B (27.6g/plant) and PS-1047 (27.6g/plant) were found to be statistically at par with released hybrid KBSH-44. The phosphorus concentration in the shoot biomass varied significantly. The highest P content was noticed in the genotype 150-R (0.97%) followed by CMS-42 B (0.88%) and ARM 239 B (0.79%). However, it was noticed that P content in the shoots of genotypes CMS- 17 B (0.71%), GMU-389 (0.71), NDR-71 (0.71%), GMU-310 (.70%), KBSH-44 (0.66%) and PS- 2016 (0.64%) were at par. The P content in the seeds of genotypes GMU-420, CMS-42 B and CMS-17 B was 0.99, 0.93 and 0.93 percent, respectively was at par to each other but significant over rest of the genotypes. The results presented in Table 1 showed that genotype CMS 42 B had recorded highest P removal (1.84g/plant) followed by KBSH-44 (1.62g/plant)&gt; 150-R (1.41g/plant) &gt;ARM-239-B (1.33g/plant) &gt; GMU-389 (1.31g/plant) &gt; KBSH-1 (1.30g/plant). The greater amount of P removal or uptake by these genotypes might be due to their high shoot biomass yield, seed yield and their respective P contents. The results showed that among all the genotypes screened for P acquisition during the year 2010-11, RHA-214 had lowest values for SDM yield (81.3g/plant), seed yield (14g/plant) and removal of phosphorus (0.6g/plant) from the soil.</w:t>
      </w:r>
    </w:p>
    <w:p w:rsidR="00333D99" w:rsidRDefault="00B77DC1" w:rsidP="00B77DC1">
      <w:pPr>
        <w:spacing w:line="360" w:lineRule="auto"/>
        <w:jc w:val="both"/>
      </w:pPr>
      <w:r>
        <w:tab/>
      </w:r>
    </w:p>
    <w:p w:rsidR="00333D99" w:rsidRDefault="00333D99">
      <w:r>
        <w:br w:type="page"/>
      </w:r>
    </w:p>
    <w:p w:rsidR="00B77DC1" w:rsidRDefault="00B77DC1" w:rsidP="00B77DC1">
      <w:pPr>
        <w:spacing w:line="360" w:lineRule="auto"/>
        <w:jc w:val="both"/>
      </w:pPr>
      <w:r>
        <w:lastRenderedPageBreak/>
        <w:t xml:space="preserve">In the year 2011-12, a total of 59 sunflower genotypes were screened for acquisition of native phosphorus in Vertisols. The results of 20 best performing genotypes for selective biometric parameters like shoot dry matter (SDM) yield, seed yield, phosphorus concentration in SDM and seed has been presented in table 2. </w:t>
      </w:r>
    </w:p>
    <w:p w:rsidR="00B77DC1" w:rsidRDefault="00B77DC1" w:rsidP="00B77DC1">
      <w:pPr>
        <w:jc w:val="both"/>
      </w:pPr>
      <w:r>
        <w:t>Table 2 Shoot dry matter (SDM), seed yield, SDM-P and seed P contents of sunflower genotypes screened during 2011-12</w:t>
      </w:r>
    </w:p>
    <w:tbl>
      <w:tblPr>
        <w:tblStyle w:val="TableGrid"/>
        <w:tblW w:w="0" w:type="auto"/>
        <w:tblLook w:val="04A0"/>
      </w:tblPr>
      <w:tblGrid>
        <w:gridCol w:w="1337"/>
        <w:gridCol w:w="1065"/>
        <w:gridCol w:w="1027"/>
        <w:gridCol w:w="980"/>
        <w:gridCol w:w="880"/>
        <w:gridCol w:w="1405"/>
        <w:gridCol w:w="1248"/>
      </w:tblGrid>
      <w:tr w:rsidR="00B77DC1" w:rsidRPr="0026168C" w:rsidTr="00EE3677">
        <w:tc>
          <w:tcPr>
            <w:tcW w:w="1337" w:type="dxa"/>
          </w:tcPr>
          <w:p w:rsidR="00B77DC1" w:rsidRDefault="00B77DC1" w:rsidP="00EE3677">
            <w:pPr>
              <w:spacing w:line="360" w:lineRule="auto"/>
              <w:jc w:val="both"/>
              <w:rPr>
                <w:b/>
                <w:bCs/>
              </w:rPr>
            </w:pPr>
          </w:p>
          <w:p w:rsidR="00B77DC1" w:rsidRDefault="00B77DC1" w:rsidP="00EE3677">
            <w:pPr>
              <w:spacing w:line="360" w:lineRule="auto"/>
              <w:jc w:val="both"/>
              <w:rPr>
                <w:b/>
                <w:bCs/>
              </w:rPr>
            </w:pPr>
          </w:p>
          <w:p w:rsidR="00B77DC1" w:rsidRPr="006B217D" w:rsidRDefault="00B77DC1" w:rsidP="00EE3677">
            <w:pPr>
              <w:spacing w:line="360" w:lineRule="auto"/>
              <w:jc w:val="both"/>
              <w:rPr>
                <w:b/>
                <w:bCs/>
              </w:rPr>
            </w:pPr>
            <w:r w:rsidRPr="006B217D">
              <w:rPr>
                <w:b/>
                <w:bCs/>
              </w:rPr>
              <w:t>Genotypes</w:t>
            </w:r>
          </w:p>
        </w:tc>
        <w:tc>
          <w:tcPr>
            <w:tcW w:w="1065" w:type="dxa"/>
          </w:tcPr>
          <w:p w:rsidR="00B77DC1" w:rsidRPr="006B217D" w:rsidRDefault="00B77DC1" w:rsidP="00EE3677">
            <w:pPr>
              <w:spacing w:line="360" w:lineRule="auto"/>
              <w:jc w:val="both"/>
              <w:rPr>
                <w:b/>
                <w:bCs/>
              </w:rPr>
            </w:pPr>
            <w:r>
              <w:rPr>
                <w:b/>
                <w:bCs/>
              </w:rPr>
              <w:t>SDM</w:t>
            </w:r>
          </w:p>
          <w:p w:rsidR="00B77DC1" w:rsidRPr="006B217D" w:rsidRDefault="00B77DC1" w:rsidP="00EE3677">
            <w:pPr>
              <w:spacing w:line="360" w:lineRule="auto"/>
              <w:jc w:val="both"/>
              <w:rPr>
                <w:b/>
                <w:bCs/>
              </w:rPr>
            </w:pPr>
            <w:r w:rsidRPr="006B217D">
              <w:rPr>
                <w:b/>
                <w:bCs/>
              </w:rPr>
              <w:t>(g/plant)</w:t>
            </w:r>
          </w:p>
        </w:tc>
        <w:tc>
          <w:tcPr>
            <w:tcW w:w="1027" w:type="dxa"/>
          </w:tcPr>
          <w:p w:rsidR="00B77DC1" w:rsidRPr="006B217D" w:rsidRDefault="00B77DC1" w:rsidP="00EE3677">
            <w:pPr>
              <w:spacing w:line="360" w:lineRule="auto"/>
              <w:jc w:val="both"/>
              <w:rPr>
                <w:b/>
                <w:bCs/>
              </w:rPr>
            </w:pPr>
            <w:r w:rsidRPr="006B217D">
              <w:rPr>
                <w:b/>
                <w:bCs/>
              </w:rPr>
              <w:t>S</w:t>
            </w:r>
            <w:r>
              <w:rPr>
                <w:b/>
                <w:bCs/>
              </w:rPr>
              <w:t xml:space="preserve">eed yield </w:t>
            </w:r>
            <w:r w:rsidRPr="006B217D">
              <w:rPr>
                <w:b/>
                <w:bCs/>
              </w:rPr>
              <w:t xml:space="preserve"> (g/plant)</w:t>
            </w:r>
          </w:p>
        </w:tc>
        <w:tc>
          <w:tcPr>
            <w:tcW w:w="980" w:type="dxa"/>
          </w:tcPr>
          <w:p w:rsidR="00B77DC1" w:rsidRPr="006B217D" w:rsidRDefault="00B77DC1" w:rsidP="00EE3677">
            <w:pPr>
              <w:spacing w:line="360" w:lineRule="auto"/>
              <w:jc w:val="both"/>
              <w:rPr>
                <w:b/>
                <w:bCs/>
              </w:rPr>
            </w:pPr>
            <w:r>
              <w:rPr>
                <w:b/>
                <w:bCs/>
              </w:rPr>
              <w:t>SDM-</w:t>
            </w:r>
            <w:r w:rsidRPr="006B217D">
              <w:rPr>
                <w:b/>
                <w:bCs/>
              </w:rPr>
              <w:t>P content (%)</w:t>
            </w:r>
          </w:p>
        </w:tc>
        <w:tc>
          <w:tcPr>
            <w:tcW w:w="880" w:type="dxa"/>
          </w:tcPr>
          <w:p w:rsidR="00B77DC1" w:rsidRDefault="00B77DC1" w:rsidP="00EE3677">
            <w:pPr>
              <w:spacing w:line="360" w:lineRule="auto"/>
              <w:jc w:val="both"/>
              <w:rPr>
                <w:b/>
                <w:bCs/>
              </w:rPr>
            </w:pPr>
            <w:r w:rsidRPr="006B217D">
              <w:rPr>
                <w:b/>
                <w:bCs/>
              </w:rPr>
              <w:t>S</w:t>
            </w:r>
            <w:r>
              <w:rPr>
                <w:b/>
                <w:bCs/>
              </w:rPr>
              <w:t xml:space="preserve">eed </w:t>
            </w:r>
            <w:r w:rsidRPr="006B217D">
              <w:rPr>
                <w:b/>
                <w:bCs/>
              </w:rPr>
              <w:t>P</w:t>
            </w:r>
          </w:p>
          <w:p w:rsidR="00B77DC1" w:rsidRPr="006B217D" w:rsidRDefault="00B77DC1" w:rsidP="00EE3677">
            <w:pPr>
              <w:spacing w:line="360" w:lineRule="auto"/>
              <w:jc w:val="both"/>
              <w:rPr>
                <w:b/>
                <w:bCs/>
              </w:rPr>
            </w:pPr>
            <w:r w:rsidRPr="006B217D">
              <w:rPr>
                <w:b/>
                <w:bCs/>
              </w:rPr>
              <w:t xml:space="preserve"> (%</w:t>
            </w:r>
            <w:r>
              <w:rPr>
                <w:b/>
                <w:bCs/>
              </w:rPr>
              <w:t xml:space="preserve"> P</w:t>
            </w:r>
            <w:r w:rsidRPr="006B217D">
              <w:rPr>
                <w:b/>
                <w:bCs/>
              </w:rPr>
              <w:t>)</w:t>
            </w:r>
          </w:p>
        </w:tc>
        <w:tc>
          <w:tcPr>
            <w:tcW w:w="1405" w:type="dxa"/>
          </w:tcPr>
          <w:p w:rsidR="00B77DC1" w:rsidRDefault="00B77DC1" w:rsidP="00EE3677">
            <w:pPr>
              <w:spacing w:line="360" w:lineRule="auto"/>
              <w:rPr>
                <w:b/>
                <w:bCs/>
              </w:rPr>
            </w:pPr>
            <w:r>
              <w:rPr>
                <w:b/>
                <w:bCs/>
              </w:rPr>
              <w:t>Total P Removal</w:t>
            </w:r>
          </w:p>
          <w:p w:rsidR="00B77DC1" w:rsidRDefault="00B77DC1" w:rsidP="00EE3677">
            <w:pPr>
              <w:spacing w:line="360" w:lineRule="auto"/>
              <w:rPr>
                <w:b/>
                <w:bCs/>
              </w:rPr>
            </w:pPr>
            <w:r>
              <w:rPr>
                <w:b/>
                <w:bCs/>
              </w:rPr>
              <w:t>(g/plant)</w:t>
            </w:r>
          </w:p>
        </w:tc>
        <w:tc>
          <w:tcPr>
            <w:tcW w:w="1248" w:type="dxa"/>
          </w:tcPr>
          <w:p w:rsidR="00B77DC1" w:rsidRDefault="00B77DC1" w:rsidP="00EE3677">
            <w:pPr>
              <w:spacing w:line="360" w:lineRule="auto"/>
              <w:rPr>
                <w:b/>
                <w:bCs/>
              </w:rPr>
            </w:pPr>
            <w:r>
              <w:rPr>
                <w:b/>
                <w:bCs/>
              </w:rPr>
              <w:t>Available P after harvest (kg/ha)</w:t>
            </w:r>
          </w:p>
        </w:tc>
      </w:tr>
      <w:tr w:rsidR="00B77DC1" w:rsidRPr="0026168C" w:rsidTr="00EE3677">
        <w:tc>
          <w:tcPr>
            <w:tcW w:w="1337" w:type="dxa"/>
            <w:vAlign w:val="bottom"/>
          </w:tcPr>
          <w:p w:rsidR="00B77DC1" w:rsidRPr="0026168C" w:rsidRDefault="00B77DC1" w:rsidP="00EE3677">
            <w:pPr>
              <w:jc w:val="both"/>
            </w:pPr>
            <w:r w:rsidRPr="0026168C">
              <w:t>GMU-38</w:t>
            </w:r>
          </w:p>
        </w:tc>
        <w:tc>
          <w:tcPr>
            <w:tcW w:w="1065" w:type="dxa"/>
            <w:vAlign w:val="bottom"/>
          </w:tcPr>
          <w:p w:rsidR="00B77DC1" w:rsidRPr="0026168C" w:rsidRDefault="00B77DC1" w:rsidP="00EE3677">
            <w:pPr>
              <w:jc w:val="both"/>
              <w:rPr>
                <w:color w:val="000000"/>
              </w:rPr>
            </w:pPr>
            <w:r w:rsidRPr="0026168C">
              <w:rPr>
                <w:color w:val="000000"/>
              </w:rPr>
              <w:t>241.5</w:t>
            </w:r>
          </w:p>
        </w:tc>
        <w:tc>
          <w:tcPr>
            <w:tcW w:w="1027" w:type="dxa"/>
            <w:vAlign w:val="bottom"/>
          </w:tcPr>
          <w:p w:rsidR="00B77DC1" w:rsidRPr="0026168C" w:rsidRDefault="00B77DC1" w:rsidP="00EE3677">
            <w:pPr>
              <w:jc w:val="both"/>
              <w:rPr>
                <w:color w:val="000000"/>
              </w:rPr>
            </w:pPr>
            <w:r w:rsidRPr="0026168C">
              <w:rPr>
                <w:color w:val="000000"/>
              </w:rPr>
              <w:t>27.3</w:t>
            </w:r>
          </w:p>
        </w:tc>
        <w:tc>
          <w:tcPr>
            <w:tcW w:w="980" w:type="dxa"/>
            <w:vAlign w:val="bottom"/>
          </w:tcPr>
          <w:p w:rsidR="00B77DC1" w:rsidRPr="0026168C" w:rsidRDefault="00B77DC1" w:rsidP="00EE3677">
            <w:pPr>
              <w:jc w:val="both"/>
              <w:rPr>
                <w:color w:val="000000"/>
              </w:rPr>
            </w:pPr>
            <w:r w:rsidRPr="0026168C">
              <w:rPr>
                <w:color w:val="000000"/>
              </w:rPr>
              <w:t>0.83</w:t>
            </w:r>
          </w:p>
        </w:tc>
        <w:tc>
          <w:tcPr>
            <w:tcW w:w="880" w:type="dxa"/>
            <w:vAlign w:val="bottom"/>
          </w:tcPr>
          <w:p w:rsidR="00B77DC1" w:rsidRPr="0026168C" w:rsidRDefault="00B77DC1" w:rsidP="00EE3677">
            <w:pPr>
              <w:jc w:val="both"/>
              <w:rPr>
                <w:color w:val="000000"/>
              </w:rPr>
            </w:pPr>
            <w:r w:rsidRPr="0026168C">
              <w:rPr>
                <w:color w:val="000000"/>
              </w:rPr>
              <w:t>0.83</w:t>
            </w:r>
          </w:p>
        </w:tc>
        <w:tc>
          <w:tcPr>
            <w:tcW w:w="1405" w:type="dxa"/>
          </w:tcPr>
          <w:p w:rsidR="00B77DC1" w:rsidRDefault="00B77DC1" w:rsidP="00EE3677">
            <w:pPr>
              <w:jc w:val="both"/>
              <w:rPr>
                <w:color w:val="000000"/>
              </w:rPr>
            </w:pPr>
            <w:r>
              <w:rPr>
                <w:color w:val="000000"/>
              </w:rPr>
              <w:t>2.23</w:t>
            </w:r>
          </w:p>
        </w:tc>
        <w:tc>
          <w:tcPr>
            <w:tcW w:w="1248" w:type="dxa"/>
          </w:tcPr>
          <w:p w:rsidR="00B77DC1" w:rsidRDefault="00B77DC1" w:rsidP="00EE3677">
            <w:pPr>
              <w:jc w:val="both"/>
              <w:rPr>
                <w:color w:val="000000"/>
              </w:rPr>
            </w:pPr>
            <w:r>
              <w:rPr>
                <w:color w:val="000000"/>
              </w:rPr>
              <w:t>06.5</w:t>
            </w:r>
          </w:p>
        </w:tc>
      </w:tr>
      <w:tr w:rsidR="00B77DC1" w:rsidRPr="0026168C" w:rsidTr="00EE3677">
        <w:tc>
          <w:tcPr>
            <w:tcW w:w="1337" w:type="dxa"/>
            <w:vAlign w:val="bottom"/>
          </w:tcPr>
          <w:p w:rsidR="00B77DC1" w:rsidRPr="0026168C" w:rsidRDefault="00B77DC1" w:rsidP="00EE3677">
            <w:pPr>
              <w:jc w:val="both"/>
            </w:pPr>
            <w:r w:rsidRPr="0026168C">
              <w:t>GMU-20</w:t>
            </w:r>
          </w:p>
        </w:tc>
        <w:tc>
          <w:tcPr>
            <w:tcW w:w="1065" w:type="dxa"/>
            <w:vAlign w:val="bottom"/>
          </w:tcPr>
          <w:p w:rsidR="00B77DC1" w:rsidRPr="0026168C" w:rsidRDefault="00B77DC1" w:rsidP="00EE3677">
            <w:pPr>
              <w:jc w:val="both"/>
              <w:rPr>
                <w:color w:val="000000"/>
              </w:rPr>
            </w:pPr>
            <w:r w:rsidRPr="0026168C">
              <w:rPr>
                <w:color w:val="000000"/>
              </w:rPr>
              <w:t>106.3</w:t>
            </w:r>
          </w:p>
        </w:tc>
        <w:tc>
          <w:tcPr>
            <w:tcW w:w="1027" w:type="dxa"/>
            <w:vAlign w:val="bottom"/>
          </w:tcPr>
          <w:p w:rsidR="00B77DC1" w:rsidRPr="0026168C" w:rsidRDefault="00B77DC1" w:rsidP="00EE3677">
            <w:pPr>
              <w:jc w:val="both"/>
              <w:rPr>
                <w:color w:val="000000"/>
              </w:rPr>
            </w:pPr>
            <w:r w:rsidRPr="0026168C">
              <w:rPr>
                <w:color w:val="000000"/>
              </w:rPr>
              <w:t>27.8</w:t>
            </w:r>
          </w:p>
        </w:tc>
        <w:tc>
          <w:tcPr>
            <w:tcW w:w="980" w:type="dxa"/>
            <w:vAlign w:val="bottom"/>
          </w:tcPr>
          <w:p w:rsidR="00B77DC1" w:rsidRPr="0026168C" w:rsidRDefault="00B77DC1" w:rsidP="00EE3677">
            <w:pPr>
              <w:jc w:val="both"/>
              <w:rPr>
                <w:color w:val="000000"/>
              </w:rPr>
            </w:pPr>
            <w:r w:rsidRPr="0026168C">
              <w:rPr>
                <w:color w:val="000000"/>
              </w:rPr>
              <w:t>0.60</w:t>
            </w:r>
          </w:p>
        </w:tc>
        <w:tc>
          <w:tcPr>
            <w:tcW w:w="880" w:type="dxa"/>
            <w:vAlign w:val="bottom"/>
          </w:tcPr>
          <w:p w:rsidR="00B77DC1" w:rsidRPr="0026168C" w:rsidRDefault="00B77DC1" w:rsidP="00EE3677">
            <w:pPr>
              <w:jc w:val="both"/>
              <w:rPr>
                <w:color w:val="000000"/>
              </w:rPr>
            </w:pPr>
            <w:r w:rsidRPr="0026168C">
              <w:rPr>
                <w:color w:val="000000"/>
              </w:rPr>
              <w:t>0.72</w:t>
            </w:r>
          </w:p>
        </w:tc>
        <w:tc>
          <w:tcPr>
            <w:tcW w:w="1405" w:type="dxa"/>
          </w:tcPr>
          <w:p w:rsidR="00B77DC1" w:rsidRDefault="00B77DC1" w:rsidP="00EE3677">
            <w:pPr>
              <w:jc w:val="both"/>
              <w:rPr>
                <w:color w:val="000000"/>
              </w:rPr>
            </w:pPr>
            <w:r>
              <w:rPr>
                <w:color w:val="000000"/>
              </w:rPr>
              <w:t>0.84</w:t>
            </w:r>
          </w:p>
        </w:tc>
        <w:tc>
          <w:tcPr>
            <w:tcW w:w="1248" w:type="dxa"/>
          </w:tcPr>
          <w:p w:rsidR="00B77DC1" w:rsidRDefault="00B77DC1" w:rsidP="00EE3677">
            <w:pPr>
              <w:jc w:val="both"/>
              <w:rPr>
                <w:color w:val="000000"/>
              </w:rPr>
            </w:pPr>
            <w:r>
              <w:rPr>
                <w:color w:val="000000"/>
              </w:rPr>
              <w:t>09.0</w:t>
            </w:r>
          </w:p>
        </w:tc>
      </w:tr>
      <w:tr w:rsidR="00B77DC1" w:rsidRPr="0026168C" w:rsidTr="00EE3677">
        <w:tc>
          <w:tcPr>
            <w:tcW w:w="1337" w:type="dxa"/>
            <w:vAlign w:val="bottom"/>
          </w:tcPr>
          <w:p w:rsidR="00B77DC1" w:rsidRPr="0026168C" w:rsidRDefault="00B77DC1" w:rsidP="00EE3677">
            <w:pPr>
              <w:jc w:val="both"/>
            </w:pPr>
            <w:r w:rsidRPr="0026168C">
              <w:t>GMU-142</w:t>
            </w:r>
          </w:p>
        </w:tc>
        <w:tc>
          <w:tcPr>
            <w:tcW w:w="1065" w:type="dxa"/>
            <w:vAlign w:val="bottom"/>
          </w:tcPr>
          <w:p w:rsidR="00B77DC1" w:rsidRPr="0026168C" w:rsidRDefault="00B77DC1" w:rsidP="00EE3677">
            <w:pPr>
              <w:jc w:val="both"/>
              <w:rPr>
                <w:color w:val="000000"/>
              </w:rPr>
            </w:pPr>
            <w:r w:rsidRPr="0026168C">
              <w:rPr>
                <w:color w:val="000000"/>
              </w:rPr>
              <w:t>198.0</w:t>
            </w:r>
          </w:p>
        </w:tc>
        <w:tc>
          <w:tcPr>
            <w:tcW w:w="1027" w:type="dxa"/>
            <w:vAlign w:val="bottom"/>
          </w:tcPr>
          <w:p w:rsidR="00B77DC1" w:rsidRPr="0026168C" w:rsidRDefault="00B77DC1" w:rsidP="00EE3677">
            <w:pPr>
              <w:jc w:val="both"/>
              <w:rPr>
                <w:color w:val="000000"/>
              </w:rPr>
            </w:pPr>
            <w:r w:rsidRPr="0026168C">
              <w:rPr>
                <w:color w:val="000000"/>
              </w:rPr>
              <w:t>22.5</w:t>
            </w:r>
          </w:p>
        </w:tc>
        <w:tc>
          <w:tcPr>
            <w:tcW w:w="980" w:type="dxa"/>
            <w:vAlign w:val="bottom"/>
          </w:tcPr>
          <w:p w:rsidR="00B77DC1" w:rsidRPr="0026168C" w:rsidRDefault="00B77DC1" w:rsidP="00EE3677">
            <w:pPr>
              <w:jc w:val="both"/>
              <w:rPr>
                <w:color w:val="000000"/>
              </w:rPr>
            </w:pPr>
            <w:r w:rsidRPr="0026168C">
              <w:rPr>
                <w:color w:val="000000"/>
              </w:rPr>
              <w:t>0.70</w:t>
            </w:r>
          </w:p>
        </w:tc>
        <w:tc>
          <w:tcPr>
            <w:tcW w:w="880" w:type="dxa"/>
            <w:vAlign w:val="bottom"/>
          </w:tcPr>
          <w:p w:rsidR="00B77DC1" w:rsidRPr="0026168C" w:rsidRDefault="00B77DC1" w:rsidP="00EE3677">
            <w:pPr>
              <w:jc w:val="both"/>
              <w:rPr>
                <w:color w:val="000000"/>
              </w:rPr>
            </w:pPr>
            <w:r w:rsidRPr="0026168C">
              <w:rPr>
                <w:color w:val="000000"/>
              </w:rPr>
              <w:t>0.95</w:t>
            </w:r>
          </w:p>
        </w:tc>
        <w:tc>
          <w:tcPr>
            <w:tcW w:w="1405" w:type="dxa"/>
          </w:tcPr>
          <w:p w:rsidR="00B77DC1" w:rsidRDefault="00B77DC1" w:rsidP="00EE3677">
            <w:pPr>
              <w:jc w:val="both"/>
              <w:rPr>
                <w:color w:val="000000"/>
              </w:rPr>
            </w:pPr>
            <w:r>
              <w:rPr>
                <w:color w:val="000000"/>
              </w:rPr>
              <w:t>1.60</w:t>
            </w:r>
          </w:p>
        </w:tc>
        <w:tc>
          <w:tcPr>
            <w:tcW w:w="1248" w:type="dxa"/>
          </w:tcPr>
          <w:p w:rsidR="00B77DC1" w:rsidRDefault="00B77DC1" w:rsidP="00EE3677">
            <w:pPr>
              <w:jc w:val="both"/>
              <w:rPr>
                <w:color w:val="000000"/>
              </w:rPr>
            </w:pPr>
            <w:r>
              <w:rPr>
                <w:color w:val="000000"/>
              </w:rPr>
              <w:t>18.9</w:t>
            </w:r>
          </w:p>
        </w:tc>
      </w:tr>
      <w:tr w:rsidR="00B77DC1" w:rsidRPr="0026168C" w:rsidTr="00EE3677">
        <w:tc>
          <w:tcPr>
            <w:tcW w:w="1337" w:type="dxa"/>
            <w:vAlign w:val="bottom"/>
          </w:tcPr>
          <w:p w:rsidR="00B77DC1" w:rsidRPr="0026168C" w:rsidRDefault="00B77DC1" w:rsidP="00EE3677">
            <w:pPr>
              <w:jc w:val="both"/>
            </w:pPr>
            <w:r w:rsidRPr="0026168C">
              <w:t>GMU-5</w:t>
            </w:r>
          </w:p>
        </w:tc>
        <w:tc>
          <w:tcPr>
            <w:tcW w:w="1065" w:type="dxa"/>
            <w:vAlign w:val="bottom"/>
          </w:tcPr>
          <w:p w:rsidR="00B77DC1" w:rsidRPr="0026168C" w:rsidRDefault="00B77DC1" w:rsidP="00EE3677">
            <w:pPr>
              <w:jc w:val="both"/>
              <w:rPr>
                <w:color w:val="000000"/>
              </w:rPr>
            </w:pPr>
            <w:r w:rsidRPr="0026168C">
              <w:rPr>
                <w:color w:val="000000"/>
              </w:rPr>
              <w:t>222.4</w:t>
            </w:r>
          </w:p>
        </w:tc>
        <w:tc>
          <w:tcPr>
            <w:tcW w:w="1027" w:type="dxa"/>
            <w:vAlign w:val="bottom"/>
          </w:tcPr>
          <w:p w:rsidR="00B77DC1" w:rsidRPr="0026168C" w:rsidRDefault="00B77DC1" w:rsidP="00EE3677">
            <w:pPr>
              <w:jc w:val="both"/>
              <w:rPr>
                <w:color w:val="000000"/>
              </w:rPr>
            </w:pPr>
            <w:r w:rsidRPr="0026168C">
              <w:rPr>
                <w:color w:val="000000"/>
              </w:rPr>
              <w:t>24.9</w:t>
            </w:r>
          </w:p>
        </w:tc>
        <w:tc>
          <w:tcPr>
            <w:tcW w:w="980" w:type="dxa"/>
            <w:vAlign w:val="bottom"/>
          </w:tcPr>
          <w:p w:rsidR="00B77DC1" w:rsidRPr="0026168C" w:rsidRDefault="00B77DC1" w:rsidP="00EE3677">
            <w:pPr>
              <w:jc w:val="both"/>
              <w:rPr>
                <w:color w:val="000000"/>
              </w:rPr>
            </w:pPr>
            <w:r w:rsidRPr="0026168C">
              <w:rPr>
                <w:color w:val="000000"/>
              </w:rPr>
              <w:t>0.74</w:t>
            </w:r>
          </w:p>
        </w:tc>
        <w:tc>
          <w:tcPr>
            <w:tcW w:w="880" w:type="dxa"/>
            <w:vAlign w:val="bottom"/>
          </w:tcPr>
          <w:p w:rsidR="00B77DC1" w:rsidRPr="0026168C" w:rsidRDefault="00B77DC1" w:rsidP="00EE3677">
            <w:pPr>
              <w:jc w:val="both"/>
              <w:rPr>
                <w:color w:val="000000"/>
              </w:rPr>
            </w:pPr>
            <w:r w:rsidRPr="0026168C">
              <w:rPr>
                <w:color w:val="000000"/>
              </w:rPr>
              <w:t>0.70</w:t>
            </w:r>
          </w:p>
        </w:tc>
        <w:tc>
          <w:tcPr>
            <w:tcW w:w="1405" w:type="dxa"/>
          </w:tcPr>
          <w:p w:rsidR="00B77DC1" w:rsidRDefault="00B77DC1" w:rsidP="00EE3677">
            <w:pPr>
              <w:jc w:val="both"/>
              <w:rPr>
                <w:color w:val="000000"/>
              </w:rPr>
            </w:pPr>
            <w:r>
              <w:rPr>
                <w:color w:val="000000"/>
              </w:rPr>
              <w:t>1.83</w:t>
            </w:r>
          </w:p>
        </w:tc>
        <w:tc>
          <w:tcPr>
            <w:tcW w:w="1248" w:type="dxa"/>
          </w:tcPr>
          <w:p w:rsidR="00B77DC1" w:rsidRDefault="00B77DC1" w:rsidP="00EE3677">
            <w:pPr>
              <w:jc w:val="both"/>
              <w:rPr>
                <w:color w:val="000000"/>
              </w:rPr>
            </w:pPr>
            <w:r>
              <w:rPr>
                <w:color w:val="000000"/>
              </w:rPr>
              <w:t>10.8</w:t>
            </w:r>
          </w:p>
        </w:tc>
      </w:tr>
      <w:tr w:rsidR="00B77DC1" w:rsidRPr="0026168C" w:rsidTr="00EE3677">
        <w:tc>
          <w:tcPr>
            <w:tcW w:w="1337" w:type="dxa"/>
            <w:vAlign w:val="bottom"/>
          </w:tcPr>
          <w:p w:rsidR="00B77DC1" w:rsidRPr="0026168C" w:rsidRDefault="00B77DC1" w:rsidP="00EE3677">
            <w:pPr>
              <w:jc w:val="both"/>
            </w:pPr>
            <w:r w:rsidRPr="0026168C">
              <w:t>GMU-32</w:t>
            </w:r>
          </w:p>
        </w:tc>
        <w:tc>
          <w:tcPr>
            <w:tcW w:w="1065" w:type="dxa"/>
            <w:vAlign w:val="bottom"/>
          </w:tcPr>
          <w:p w:rsidR="00B77DC1" w:rsidRPr="0026168C" w:rsidRDefault="00B77DC1" w:rsidP="00EE3677">
            <w:pPr>
              <w:jc w:val="both"/>
              <w:rPr>
                <w:color w:val="000000"/>
              </w:rPr>
            </w:pPr>
            <w:r w:rsidRPr="0026168C">
              <w:rPr>
                <w:color w:val="000000"/>
              </w:rPr>
              <w:t>168.7</w:t>
            </w:r>
          </w:p>
        </w:tc>
        <w:tc>
          <w:tcPr>
            <w:tcW w:w="1027" w:type="dxa"/>
            <w:vAlign w:val="bottom"/>
          </w:tcPr>
          <w:p w:rsidR="00B77DC1" w:rsidRPr="0026168C" w:rsidRDefault="00B77DC1" w:rsidP="00EE3677">
            <w:pPr>
              <w:jc w:val="both"/>
              <w:rPr>
                <w:color w:val="000000"/>
              </w:rPr>
            </w:pPr>
            <w:r w:rsidRPr="0026168C">
              <w:rPr>
                <w:color w:val="000000"/>
              </w:rPr>
              <w:t>21.8</w:t>
            </w:r>
          </w:p>
        </w:tc>
        <w:tc>
          <w:tcPr>
            <w:tcW w:w="980" w:type="dxa"/>
            <w:vAlign w:val="bottom"/>
          </w:tcPr>
          <w:p w:rsidR="00B77DC1" w:rsidRPr="0026168C" w:rsidRDefault="00B77DC1" w:rsidP="00EE3677">
            <w:pPr>
              <w:jc w:val="both"/>
              <w:rPr>
                <w:color w:val="000000"/>
              </w:rPr>
            </w:pPr>
            <w:r w:rsidRPr="0026168C">
              <w:rPr>
                <w:color w:val="000000"/>
              </w:rPr>
              <w:t>0.51</w:t>
            </w:r>
          </w:p>
        </w:tc>
        <w:tc>
          <w:tcPr>
            <w:tcW w:w="880" w:type="dxa"/>
            <w:vAlign w:val="bottom"/>
          </w:tcPr>
          <w:p w:rsidR="00B77DC1" w:rsidRPr="0026168C" w:rsidRDefault="00B77DC1" w:rsidP="00EE3677">
            <w:pPr>
              <w:jc w:val="both"/>
              <w:rPr>
                <w:color w:val="000000"/>
              </w:rPr>
            </w:pPr>
            <w:r w:rsidRPr="0026168C">
              <w:rPr>
                <w:color w:val="000000"/>
              </w:rPr>
              <w:t>0.78</w:t>
            </w:r>
          </w:p>
        </w:tc>
        <w:tc>
          <w:tcPr>
            <w:tcW w:w="1405" w:type="dxa"/>
          </w:tcPr>
          <w:p w:rsidR="00B77DC1" w:rsidRDefault="00B77DC1" w:rsidP="00EE3677">
            <w:pPr>
              <w:jc w:val="both"/>
              <w:rPr>
                <w:color w:val="000000"/>
              </w:rPr>
            </w:pPr>
            <w:r>
              <w:rPr>
                <w:color w:val="000000"/>
              </w:rPr>
              <w:t>1.03</w:t>
            </w:r>
          </w:p>
        </w:tc>
        <w:tc>
          <w:tcPr>
            <w:tcW w:w="1248" w:type="dxa"/>
          </w:tcPr>
          <w:p w:rsidR="00B77DC1" w:rsidRDefault="00B77DC1" w:rsidP="00EE3677">
            <w:pPr>
              <w:jc w:val="both"/>
              <w:rPr>
                <w:color w:val="000000"/>
              </w:rPr>
            </w:pPr>
            <w:r>
              <w:rPr>
                <w:color w:val="000000"/>
              </w:rPr>
              <w:t>09.3</w:t>
            </w:r>
          </w:p>
        </w:tc>
      </w:tr>
      <w:tr w:rsidR="00B77DC1" w:rsidRPr="0026168C" w:rsidTr="00EE3677">
        <w:tc>
          <w:tcPr>
            <w:tcW w:w="1337" w:type="dxa"/>
            <w:vAlign w:val="bottom"/>
          </w:tcPr>
          <w:p w:rsidR="00B77DC1" w:rsidRPr="0026168C" w:rsidRDefault="00B77DC1" w:rsidP="00EE3677">
            <w:pPr>
              <w:jc w:val="both"/>
            </w:pPr>
            <w:r w:rsidRPr="0026168C">
              <w:t>GMU-128</w:t>
            </w:r>
          </w:p>
        </w:tc>
        <w:tc>
          <w:tcPr>
            <w:tcW w:w="1065" w:type="dxa"/>
            <w:vAlign w:val="bottom"/>
          </w:tcPr>
          <w:p w:rsidR="00B77DC1" w:rsidRPr="0026168C" w:rsidRDefault="00B77DC1" w:rsidP="00EE3677">
            <w:pPr>
              <w:jc w:val="both"/>
              <w:rPr>
                <w:color w:val="000000"/>
              </w:rPr>
            </w:pPr>
            <w:r w:rsidRPr="0026168C">
              <w:rPr>
                <w:color w:val="000000"/>
              </w:rPr>
              <w:t>253.0</w:t>
            </w:r>
          </w:p>
        </w:tc>
        <w:tc>
          <w:tcPr>
            <w:tcW w:w="1027" w:type="dxa"/>
            <w:vAlign w:val="bottom"/>
          </w:tcPr>
          <w:p w:rsidR="00B77DC1" w:rsidRPr="0026168C" w:rsidRDefault="00B77DC1" w:rsidP="00EE3677">
            <w:pPr>
              <w:jc w:val="both"/>
              <w:rPr>
                <w:color w:val="000000"/>
              </w:rPr>
            </w:pPr>
            <w:r w:rsidRPr="0026168C">
              <w:rPr>
                <w:color w:val="000000"/>
              </w:rPr>
              <w:t>24.9</w:t>
            </w:r>
          </w:p>
        </w:tc>
        <w:tc>
          <w:tcPr>
            <w:tcW w:w="980" w:type="dxa"/>
            <w:vAlign w:val="bottom"/>
          </w:tcPr>
          <w:p w:rsidR="00B77DC1" w:rsidRPr="0026168C" w:rsidRDefault="00B77DC1" w:rsidP="00EE3677">
            <w:pPr>
              <w:jc w:val="both"/>
              <w:rPr>
                <w:color w:val="000000"/>
              </w:rPr>
            </w:pPr>
            <w:r w:rsidRPr="0026168C">
              <w:rPr>
                <w:color w:val="000000"/>
              </w:rPr>
              <w:t>0.72</w:t>
            </w:r>
          </w:p>
        </w:tc>
        <w:tc>
          <w:tcPr>
            <w:tcW w:w="880" w:type="dxa"/>
            <w:vAlign w:val="bottom"/>
          </w:tcPr>
          <w:p w:rsidR="00B77DC1" w:rsidRPr="0026168C" w:rsidRDefault="00B77DC1" w:rsidP="00EE3677">
            <w:pPr>
              <w:jc w:val="both"/>
              <w:rPr>
                <w:color w:val="000000"/>
              </w:rPr>
            </w:pPr>
            <w:r w:rsidRPr="0026168C">
              <w:rPr>
                <w:color w:val="000000"/>
              </w:rPr>
              <w:t>0.70</w:t>
            </w:r>
          </w:p>
        </w:tc>
        <w:tc>
          <w:tcPr>
            <w:tcW w:w="1405" w:type="dxa"/>
          </w:tcPr>
          <w:p w:rsidR="00B77DC1" w:rsidRDefault="00B77DC1" w:rsidP="00EE3677">
            <w:pPr>
              <w:jc w:val="both"/>
              <w:rPr>
                <w:color w:val="000000"/>
              </w:rPr>
            </w:pPr>
            <w:r>
              <w:rPr>
                <w:color w:val="000000"/>
              </w:rPr>
              <w:t>1.99</w:t>
            </w:r>
          </w:p>
        </w:tc>
        <w:tc>
          <w:tcPr>
            <w:tcW w:w="1248" w:type="dxa"/>
          </w:tcPr>
          <w:p w:rsidR="00B77DC1" w:rsidRDefault="00B77DC1" w:rsidP="00EE3677">
            <w:pPr>
              <w:jc w:val="both"/>
              <w:rPr>
                <w:color w:val="000000"/>
              </w:rPr>
            </w:pPr>
            <w:r>
              <w:rPr>
                <w:color w:val="000000"/>
              </w:rPr>
              <w:t>08.3</w:t>
            </w:r>
          </w:p>
        </w:tc>
      </w:tr>
      <w:tr w:rsidR="00B77DC1" w:rsidRPr="0026168C" w:rsidTr="00EE3677">
        <w:tc>
          <w:tcPr>
            <w:tcW w:w="1337" w:type="dxa"/>
            <w:vAlign w:val="bottom"/>
          </w:tcPr>
          <w:p w:rsidR="00B77DC1" w:rsidRPr="0026168C" w:rsidRDefault="00B77DC1" w:rsidP="00EE3677">
            <w:pPr>
              <w:jc w:val="both"/>
            </w:pPr>
            <w:r w:rsidRPr="0026168C">
              <w:t>R-649</w:t>
            </w:r>
          </w:p>
        </w:tc>
        <w:tc>
          <w:tcPr>
            <w:tcW w:w="1065" w:type="dxa"/>
            <w:vAlign w:val="bottom"/>
          </w:tcPr>
          <w:p w:rsidR="00B77DC1" w:rsidRPr="0026168C" w:rsidRDefault="00B77DC1" w:rsidP="00EE3677">
            <w:pPr>
              <w:jc w:val="both"/>
              <w:rPr>
                <w:color w:val="000000"/>
              </w:rPr>
            </w:pPr>
            <w:r w:rsidRPr="0026168C">
              <w:rPr>
                <w:color w:val="000000"/>
              </w:rPr>
              <w:t>107.9</w:t>
            </w:r>
          </w:p>
        </w:tc>
        <w:tc>
          <w:tcPr>
            <w:tcW w:w="1027" w:type="dxa"/>
            <w:vAlign w:val="bottom"/>
          </w:tcPr>
          <w:p w:rsidR="00B77DC1" w:rsidRPr="0026168C" w:rsidRDefault="00B77DC1" w:rsidP="00EE3677">
            <w:pPr>
              <w:jc w:val="both"/>
              <w:rPr>
                <w:color w:val="000000"/>
              </w:rPr>
            </w:pPr>
            <w:r w:rsidRPr="0026168C">
              <w:rPr>
                <w:color w:val="000000"/>
              </w:rPr>
              <w:t>15.6</w:t>
            </w:r>
          </w:p>
        </w:tc>
        <w:tc>
          <w:tcPr>
            <w:tcW w:w="980" w:type="dxa"/>
            <w:vAlign w:val="bottom"/>
          </w:tcPr>
          <w:p w:rsidR="00B77DC1" w:rsidRPr="0026168C" w:rsidRDefault="00B77DC1" w:rsidP="00EE3677">
            <w:pPr>
              <w:jc w:val="both"/>
              <w:rPr>
                <w:color w:val="000000"/>
              </w:rPr>
            </w:pPr>
            <w:r w:rsidRPr="0026168C">
              <w:rPr>
                <w:color w:val="000000"/>
              </w:rPr>
              <w:t>0.68</w:t>
            </w:r>
          </w:p>
        </w:tc>
        <w:tc>
          <w:tcPr>
            <w:tcW w:w="880" w:type="dxa"/>
            <w:vAlign w:val="bottom"/>
          </w:tcPr>
          <w:p w:rsidR="00B77DC1" w:rsidRPr="0026168C" w:rsidRDefault="00B77DC1" w:rsidP="00EE3677">
            <w:pPr>
              <w:jc w:val="both"/>
              <w:rPr>
                <w:color w:val="000000"/>
              </w:rPr>
            </w:pPr>
            <w:r w:rsidRPr="0026168C">
              <w:rPr>
                <w:color w:val="000000"/>
              </w:rPr>
              <w:t>0.74</w:t>
            </w:r>
          </w:p>
        </w:tc>
        <w:tc>
          <w:tcPr>
            <w:tcW w:w="1405" w:type="dxa"/>
          </w:tcPr>
          <w:p w:rsidR="00B77DC1" w:rsidRDefault="00B77DC1" w:rsidP="00EE3677">
            <w:pPr>
              <w:jc w:val="both"/>
              <w:rPr>
                <w:color w:val="000000"/>
              </w:rPr>
            </w:pPr>
            <w:r>
              <w:rPr>
                <w:color w:val="000000"/>
              </w:rPr>
              <w:t>0.85</w:t>
            </w:r>
          </w:p>
        </w:tc>
        <w:tc>
          <w:tcPr>
            <w:tcW w:w="1248" w:type="dxa"/>
          </w:tcPr>
          <w:p w:rsidR="00B77DC1" w:rsidRDefault="00B77DC1" w:rsidP="00EE3677">
            <w:pPr>
              <w:jc w:val="both"/>
              <w:rPr>
                <w:color w:val="000000"/>
              </w:rPr>
            </w:pPr>
            <w:r>
              <w:rPr>
                <w:color w:val="000000"/>
              </w:rPr>
              <w:t>09.2</w:t>
            </w:r>
          </w:p>
        </w:tc>
      </w:tr>
      <w:tr w:rsidR="00B77DC1" w:rsidRPr="0026168C" w:rsidTr="00EE3677">
        <w:tc>
          <w:tcPr>
            <w:tcW w:w="1337" w:type="dxa"/>
            <w:vAlign w:val="bottom"/>
          </w:tcPr>
          <w:p w:rsidR="00B77DC1" w:rsidRPr="0026168C" w:rsidRDefault="00B77DC1" w:rsidP="00EE3677">
            <w:pPr>
              <w:jc w:val="both"/>
            </w:pPr>
            <w:r w:rsidRPr="0026168C">
              <w:t>KBSH-</w:t>
            </w:r>
            <w:r>
              <w:t>1</w:t>
            </w:r>
          </w:p>
        </w:tc>
        <w:tc>
          <w:tcPr>
            <w:tcW w:w="1065" w:type="dxa"/>
            <w:vAlign w:val="bottom"/>
          </w:tcPr>
          <w:p w:rsidR="00B77DC1" w:rsidRPr="0026168C" w:rsidRDefault="00B77DC1" w:rsidP="00EE3677">
            <w:pPr>
              <w:jc w:val="both"/>
              <w:rPr>
                <w:color w:val="000000"/>
              </w:rPr>
            </w:pPr>
            <w:r>
              <w:rPr>
                <w:color w:val="000000"/>
              </w:rPr>
              <w:t>275</w:t>
            </w:r>
            <w:r w:rsidRPr="0026168C">
              <w:rPr>
                <w:color w:val="000000"/>
              </w:rPr>
              <w:t>.2</w:t>
            </w:r>
          </w:p>
        </w:tc>
        <w:tc>
          <w:tcPr>
            <w:tcW w:w="1027" w:type="dxa"/>
            <w:vAlign w:val="bottom"/>
          </w:tcPr>
          <w:p w:rsidR="00B77DC1" w:rsidRPr="0026168C" w:rsidRDefault="00B77DC1" w:rsidP="00EE3677">
            <w:pPr>
              <w:jc w:val="both"/>
              <w:rPr>
                <w:color w:val="000000"/>
              </w:rPr>
            </w:pPr>
            <w:r>
              <w:rPr>
                <w:color w:val="000000"/>
              </w:rPr>
              <w:t>32.5</w:t>
            </w:r>
          </w:p>
        </w:tc>
        <w:tc>
          <w:tcPr>
            <w:tcW w:w="980" w:type="dxa"/>
            <w:vAlign w:val="bottom"/>
          </w:tcPr>
          <w:p w:rsidR="00B77DC1" w:rsidRPr="0026168C" w:rsidRDefault="00B77DC1" w:rsidP="00EE3677">
            <w:pPr>
              <w:jc w:val="both"/>
              <w:rPr>
                <w:color w:val="000000"/>
              </w:rPr>
            </w:pPr>
            <w:r w:rsidRPr="0026168C">
              <w:rPr>
                <w:color w:val="000000"/>
              </w:rPr>
              <w:t>0.</w:t>
            </w:r>
            <w:r>
              <w:rPr>
                <w:color w:val="000000"/>
              </w:rPr>
              <w:t>65</w:t>
            </w:r>
          </w:p>
        </w:tc>
        <w:tc>
          <w:tcPr>
            <w:tcW w:w="880" w:type="dxa"/>
            <w:vAlign w:val="bottom"/>
          </w:tcPr>
          <w:p w:rsidR="00B77DC1" w:rsidRPr="0026168C" w:rsidRDefault="00B77DC1" w:rsidP="00EE3677">
            <w:pPr>
              <w:jc w:val="both"/>
              <w:rPr>
                <w:color w:val="000000"/>
              </w:rPr>
            </w:pPr>
            <w:r w:rsidRPr="0026168C">
              <w:rPr>
                <w:color w:val="000000"/>
              </w:rPr>
              <w:t>0.</w:t>
            </w:r>
            <w:r>
              <w:rPr>
                <w:color w:val="000000"/>
              </w:rPr>
              <w:t>6</w:t>
            </w:r>
            <w:r w:rsidRPr="0026168C">
              <w:rPr>
                <w:color w:val="000000"/>
              </w:rPr>
              <w:t>2</w:t>
            </w:r>
          </w:p>
        </w:tc>
        <w:tc>
          <w:tcPr>
            <w:tcW w:w="1405" w:type="dxa"/>
          </w:tcPr>
          <w:p w:rsidR="00B77DC1" w:rsidRDefault="00B77DC1" w:rsidP="00EE3677">
            <w:pPr>
              <w:jc w:val="both"/>
              <w:rPr>
                <w:color w:val="000000"/>
              </w:rPr>
            </w:pPr>
            <w:r>
              <w:rPr>
                <w:color w:val="000000"/>
              </w:rPr>
              <w:t>1.98</w:t>
            </w:r>
          </w:p>
        </w:tc>
        <w:tc>
          <w:tcPr>
            <w:tcW w:w="1248" w:type="dxa"/>
          </w:tcPr>
          <w:p w:rsidR="00B77DC1" w:rsidRDefault="00B77DC1" w:rsidP="00EE3677">
            <w:pPr>
              <w:jc w:val="both"/>
              <w:rPr>
                <w:color w:val="000000"/>
              </w:rPr>
            </w:pPr>
            <w:r>
              <w:rPr>
                <w:color w:val="000000"/>
              </w:rPr>
              <w:t>09.6</w:t>
            </w:r>
          </w:p>
        </w:tc>
      </w:tr>
      <w:tr w:rsidR="00B77DC1" w:rsidRPr="0026168C" w:rsidTr="00EE3677">
        <w:tc>
          <w:tcPr>
            <w:tcW w:w="1337" w:type="dxa"/>
            <w:vAlign w:val="bottom"/>
          </w:tcPr>
          <w:p w:rsidR="00B77DC1" w:rsidRPr="0026168C" w:rsidRDefault="00B77DC1" w:rsidP="00EE3677">
            <w:pPr>
              <w:jc w:val="both"/>
            </w:pPr>
            <w:r w:rsidRPr="0026168C">
              <w:t>CMS-42B</w:t>
            </w:r>
          </w:p>
        </w:tc>
        <w:tc>
          <w:tcPr>
            <w:tcW w:w="1065" w:type="dxa"/>
            <w:vAlign w:val="bottom"/>
          </w:tcPr>
          <w:p w:rsidR="00B77DC1" w:rsidRPr="0026168C" w:rsidRDefault="00B77DC1" w:rsidP="00EE3677">
            <w:pPr>
              <w:jc w:val="both"/>
              <w:rPr>
                <w:color w:val="000000"/>
              </w:rPr>
            </w:pPr>
            <w:r w:rsidRPr="0026168C">
              <w:rPr>
                <w:color w:val="000000"/>
              </w:rPr>
              <w:t>221.3</w:t>
            </w:r>
          </w:p>
        </w:tc>
        <w:tc>
          <w:tcPr>
            <w:tcW w:w="1027" w:type="dxa"/>
            <w:vAlign w:val="bottom"/>
          </w:tcPr>
          <w:p w:rsidR="00B77DC1" w:rsidRPr="0026168C" w:rsidRDefault="00B77DC1" w:rsidP="00EE3677">
            <w:pPr>
              <w:jc w:val="both"/>
              <w:rPr>
                <w:color w:val="000000"/>
              </w:rPr>
            </w:pPr>
            <w:r w:rsidRPr="0026168C">
              <w:rPr>
                <w:color w:val="000000"/>
              </w:rPr>
              <w:t>29.2</w:t>
            </w:r>
          </w:p>
        </w:tc>
        <w:tc>
          <w:tcPr>
            <w:tcW w:w="980" w:type="dxa"/>
            <w:vAlign w:val="bottom"/>
          </w:tcPr>
          <w:p w:rsidR="00B77DC1" w:rsidRPr="0026168C" w:rsidRDefault="00B77DC1" w:rsidP="00EE3677">
            <w:pPr>
              <w:jc w:val="both"/>
              <w:rPr>
                <w:color w:val="000000"/>
              </w:rPr>
            </w:pPr>
            <w:r w:rsidRPr="0026168C">
              <w:rPr>
                <w:color w:val="000000"/>
              </w:rPr>
              <w:t>0.66</w:t>
            </w:r>
          </w:p>
        </w:tc>
        <w:tc>
          <w:tcPr>
            <w:tcW w:w="880" w:type="dxa"/>
            <w:vAlign w:val="bottom"/>
          </w:tcPr>
          <w:p w:rsidR="00B77DC1" w:rsidRPr="0026168C" w:rsidRDefault="00B77DC1" w:rsidP="00EE3677">
            <w:pPr>
              <w:jc w:val="both"/>
              <w:rPr>
                <w:color w:val="000000"/>
              </w:rPr>
            </w:pPr>
            <w:r w:rsidRPr="0026168C">
              <w:rPr>
                <w:color w:val="000000"/>
              </w:rPr>
              <w:t>0.7</w:t>
            </w:r>
            <w:r>
              <w:rPr>
                <w:color w:val="000000"/>
              </w:rPr>
              <w:t>9</w:t>
            </w:r>
          </w:p>
        </w:tc>
        <w:tc>
          <w:tcPr>
            <w:tcW w:w="1405" w:type="dxa"/>
          </w:tcPr>
          <w:p w:rsidR="00B77DC1" w:rsidRDefault="00B77DC1" w:rsidP="00EE3677">
            <w:pPr>
              <w:jc w:val="both"/>
              <w:rPr>
                <w:color w:val="000000"/>
              </w:rPr>
            </w:pPr>
            <w:r>
              <w:rPr>
                <w:color w:val="000000"/>
              </w:rPr>
              <w:t>1.68</w:t>
            </w:r>
          </w:p>
        </w:tc>
        <w:tc>
          <w:tcPr>
            <w:tcW w:w="1248" w:type="dxa"/>
          </w:tcPr>
          <w:p w:rsidR="00B77DC1" w:rsidRDefault="00B77DC1" w:rsidP="00EE3677">
            <w:pPr>
              <w:jc w:val="both"/>
              <w:rPr>
                <w:color w:val="000000"/>
              </w:rPr>
            </w:pPr>
            <w:r>
              <w:rPr>
                <w:color w:val="000000"/>
              </w:rPr>
              <w:t>09.8</w:t>
            </w:r>
          </w:p>
        </w:tc>
      </w:tr>
      <w:tr w:rsidR="00B77DC1" w:rsidRPr="0026168C" w:rsidTr="00EE3677">
        <w:tc>
          <w:tcPr>
            <w:tcW w:w="1337" w:type="dxa"/>
            <w:vAlign w:val="bottom"/>
          </w:tcPr>
          <w:p w:rsidR="00B77DC1" w:rsidRPr="0026168C" w:rsidRDefault="00B77DC1" w:rsidP="00EE3677">
            <w:pPr>
              <w:jc w:val="both"/>
            </w:pPr>
            <w:r w:rsidRPr="0026168C">
              <w:t>KBSH-</w:t>
            </w:r>
            <w:r>
              <w:t xml:space="preserve">44 </w:t>
            </w:r>
          </w:p>
        </w:tc>
        <w:tc>
          <w:tcPr>
            <w:tcW w:w="1065" w:type="dxa"/>
            <w:vAlign w:val="bottom"/>
          </w:tcPr>
          <w:p w:rsidR="00B77DC1" w:rsidRPr="0026168C" w:rsidRDefault="00B77DC1" w:rsidP="00EE3677">
            <w:pPr>
              <w:jc w:val="both"/>
              <w:rPr>
                <w:color w:val="000000"/>
              </w:rPr>
            </w:pPr>
            <w:r w:rsidRPr="0026168C">
              <w:rPr>
                <w:color w:val="000000"/>
              </w:rPr>
              <w:t>2</w:t>
            </w:r>
            <w:r>
              <w:rPr>
                <w:color w:val="000000"/>
              </w:rPr>
              <w:t>24</w:t>
            </w:r>
            <w:r w:rsidRPr="0026168C">
              <w:rPr>
                <w:color w:val="000000"/>
              </w:rPr>
              <w:t>.2</w:t>
            </w:r>
          </w:p>
        </w:tc>
        <w:tc>
          <w:tcPr>
            <w:tcW w:w="1027" w:type="dxa"/>
            <w:vAlign w:val="bottom"/>
          </w:tcPr>
          <w:p w:rsidR="00B77DC1" w:rsidRPr="0026168C" w:rsidRDefault="00B77DC1" w:rsidP="00EE3677">
            <w:pPr>
              <w:jc w:val="both"/>
              <w:rPr>
                <w:color w:val="000000"/>
              </w:rPr>
            </w:pPr>
            <w:r>
              <w:rPr>
                <w:color w:val="000000"/>
              </w:rPr>
              <w:t>35.0</w:t>
            </w:r>
          </w:p>
        </w:tc>
        <w:tc>
          <w:tcPr>
            <w:tcW w:w="980" w:type="dxa"/>
            <w:vAlign w:val="bottom"/>
          </w:tcPr>
          <w:p w:rsidR="00B77DC1" w:rsidRPr="0026168C" w:rsidRDefault="00B77DC1" w:rsidP="00EE3677">
            <w:pPr>
              <w:jc w:val="both"/>
              <w:rPr>
                <w:color w:val="000000"/>
              </w:rPr>
            </w:pPr>
            <w:r w:rsidRPr="0026168C">
              <w:rPr>
                <w:color w:val="000000"/>
              </w:rPr>
              <w:t>0.</w:t>
            </w:r>
            <w:r>
              <w:rPr>
                <w:color w:val="000000"/>
              </w:rPr>
              <w:t>72</w:t>
            </w:r>
          </w:p>
        </w:tc>
        <w:tc>
          <w:tcPr>
            <w:tcW w:w="880" w:type="dxa"/>
            <w:vAlign w:val="bottom"/>
          </w:tcPr>
          <w:p w:rsidR="00B77DC1" w:rsidRPr="0026168C" w:rsidRDefault="00B77DC1" w:rsidP="00EE3677">
            <w:pPr>
              <w:jc w:val="both"/>
              <w:rPr>
                <w:color w:val="000000"/>
              </w:rPr>
            </w:pPr>
            <w:r w:rsidRPr="0026168C">
              <w:rPr>
                <w:color w:val="000000"/>
              </w:rPr>
              <w:t>0.</w:t>
            </w:r>
            <w:r>
              <w:rPr>
                <w:color w:val="000000"/>
              </w:rPr>
              <w:t>7</w:t>
            </w:r>
            <w:r w:rsidRPr="0026168C">
              <w:rPr>
                <w:color w:val="000000"/>
              </w:rPr>
              <w:t>2</w:t>
            </w:r>
          </w:p>
        </w:tc>
        <w:tc>
          <w:tcPr>
            <w:tcW w:w="1405" w:type="dxa"/>
          </w:tcPr>
          <w:p w:rsidR="00B77DC1" w:rsidRDefault="00B77DC1" w:rsidP="00EE3677">
            <w:pPr>
              <w:jc w:val="both"/>
              <w:rPr>
                <w:color w:val="000000"/>
              </w:rPr>
            </w:pPr>
            <w:r>
              <w:rPr>
                <w:color w:val="000000"/>
              </w:rPr>
              <w:t>1.86</w:t>
            </w:r>
          </w:p>
        </w:tc>
        <w:tc>
          <w:tcPr>
            <w:tcW w:w="1248" w:type="dxa"/>
          </w:tcPr>
          <w:p w:rsidR="00B77DC1" w:rsidRDefault="00B77DC1" w:rsidP="00EE3677">
            <w:pPr>
              <w:jc w:val="both"/>
              <w:rPr>
                <w:color w:val="000000"/>
              </w:rPr>
            </w:pPr>
            <w:r>
              <w:rPr>
                <w:color w:val="000000"/>
              </w:rPr>
              <w:t>09.2</w:t>
            </w:r>
          </w:p>
        </w:tc>
      </w:tr>
      <w:tr w:rsidR="00B77DC1" w:rsidRPr="0026168C" w:rsidTr="00EE3677">
        <w:tc>
          <w:tcPr>
            <w:tcW w:w="1337" w:type="dxa"/>
            <w:vAlign w:val="bottom"/>
          </w:tcPr>
          <w:p w:rsidR="00B77DC1" w:rsidRPr="0026168C" w:rsidRDefault="00B77DC1" w:rsidP="00EE3677">
            <w:pPr>
              <w:jc w:val="both"/>
            </w:pPr>
            <w:r w:rsidRPr="0026168C">
              <w:t>CMS-339B</w:t>
            </w:r>
          </w:p>
        </w:tc>
        <w:tc>
          <w:tcPr>
            <w:tcW w:w="1065" w:type="dxa"/>
            <w:vAlign w:val="bottom"/>
          </w:tcPr>
          <w:p w:rsidR="00B77DC1" w:rsidRPr="0026168C" w:rsidRDefault="00B77DC1" w:rsidP="00EE3677">
            <w:pPr>
              <w:jc w:val="both"/>
              <w:rPr>
                <w:color w:val="000000"/>
              </w:rPr>
            </w:pPr>
            <w:r w:rsidRPr="0026168C">
              <w:rPr>
                <w:color w:val="000000"/>
              </w:rPr>
              <w:t>186.9</w:t>
            </w:r>
          </w:p>
        </w:tc>
        <w:tc>
          <w:tcPr>
            <w:tcW w:w="1027" w:type="dxa"/>
            <w:vAlign w:val="bottom"/>
          </w:tcPr>
          <w:p w:rsidR="00B77DC1" w:rsidRPr="0026168C" w:rsidRDefault="00B77DC1" w:rsidP="00EE3677">
            <w:pPr>
              <w:jc w:val="both"/>
              <w:rPr>
                <w:color w:val="000000"/>
              </w:rPr>
            </w:pPr>
            <w:r w:rsidRPr="0026168C">
              <w:rPr>
                <w:color w:val="000000"/>
              </w:rPr>
              <w:t>24.4</w:t>
            </w:r>
          </w:p>
        </w:tc>
        <w:tc>
          <w:tcPr>
            <w:tcW w:w="980" w:type="dxa"/>
            <w:vAlign w:val="bottom"/>
          </w:tcPr>
          <w:p w:rsidR="00B77DC1" w:rsidRPr="0026168C" w:rsidRDefault="00B77DC1" w:rsidP="00EE3677">
            <w:pPr>
              <w:jc w:val="both"/>
              <w:rPr>
                <w:color w:val="000000"/>
              </w:rPr>
            </w:pPr>
            <w:r w:rsidRPr="0026168C">
              <w:rPr>
                <w:color w:val="000000"/>
              </w:rPr>
              <w:t>0.51</w:t>
            </w:r>
          </w:p>
        </w:tc>
        <w:tc>
          <w:tcPr>
            <w:tcW w:w="880" w:type="dxa"/>
            <w:vAlign w:val="bottom"/>
          </w:tcPr>
          <w:p w:rsidR="00B77DC1" w:rsidRPr="0026168C" w:rsidRDefault="00B77DC1" w:rsidP="00EE3677">
            <w:pPr>
              <w:jc w:val="both"/>
              <w:rPr>
                <w:color w:val="000000"/>
              </w:rPr>
            </w:pPr>
            <w:r w:rsidRPr="0026168C">
              <w:rPr>
                <w:color w:val="000000"/>
              </w:rPr>
              <w:t>0.67</w:t>
            </w:r>
          </w:p>
        </w:tc>
        <w:tc>
          <w:tcPr>
            <w:tcW w:w="1405" w:type="dxa"/>
          </w:tcPr>
          <w:p w:rsidR="00B77DC1" w:rsidRDefault="00B77DC1" w:rsidP="00EE3677">
            <w:pPr>
              <w:jc w:val="both"/>
              <w:rPr>
                <w:color w:val="000000"/>
              </w:rPr>
            </w:pPr>
            <w:r>
              <w:rPr>
                <w:color w:val="000000"/>
              </w:rPr>
              <w:t>1.11</w:t>
            </w:r>
          </w:p>
        </w:tc>
        <w:tc>
          <w:tcPr>
            <w:tcW w:w="1248" w:type="dxa"/>
          </w:tcPr>
          <w:p w:rsidR="00B77DC1" w:rsidRDefault="00B77DC1" w:rsidP="00EE3677">
            <w:pPr>
              <w:jc w:val="both"/>
              <w:rPr>
                <w:color w:val="000000"/>
              </w:rPr>
            </w:pPr>
            <w:r>
              <w:rPr>
                <w:color w:val="000000"/>
              </w:rPr>
              <w:t>08.6</w:t>
            </w:r>
          </w:p>
        </w:tc>
      </w:tr>
      <w:tr w:rsidR="00B77DC1" w:rsidRPr="0026168C" w:rsidTr="00EE3677">
        <w:tc>
          <w:tcPr>
            <w:tcW w:w="1337" w:type="dxa"/>
            <w:vAlign w:val="bottom"/>
          </w:tcPr>
          <w:p w:rsidR="00B77DC1" w:rsidRPr="0026168C" w:rsidRDefault="00B77DC1" w:rsidP="00EE3677">
            <w:pPr>
              <w:jc w:val="both"/>
            </w:pPr>
            <w:r w:rsidRPr="0026168C">
              <w:t>DRSH-1</w:t>
            </w:r>
            <w:r>
              <w:t xml:space="preserve"> </w:t>
            </w:r>
          </w:p>
        </w:tc>
        <w:tc>
          <w:tcPr>
            <w:tcW w:w="1065" w:type="dxa"/>
            <w:vAlign w:val="bottom"/>
          </w:tcPr>
          <w:p w:rsidR="00B77DC1" w:rsidRPr="0026168C" w:rsidRDefault="00B77DC1" w:rsidP="00EE3677">
            <w:pPr>
              <w:jc w:val="both"/>
              <w:rPr>
                <w:color w:val="000000"/>
              </w:rPr>
            </w:pPr>
            <w:r w:rsidRPr="0026168C">
              <w:rPr>
                <w:color w:val="000000"/>
              </w:rPr>
              <w:t>193.8</w:t>
            </w:r>
          </w:p>
        </w:tc>
        <w:tc>
          <w:tcPr>
            <w:tcW w:w="1027" w:type="dxa"/>
            <w:vAlign w:val="bottom"/>
          </w:tcPr>
          <w:p w:rsidR="00B77DC1" w:rsidRPr="0026168C" w:rsidRDefault="00B77DC1" w:rsidP="00EE3677">
            <w:pPr>
              <w:jc w:val="both"/>
              <w:rPr>
                <w:color w:val="000000"/>
              </w:rPr>
            </w:pPr>
            <w:r w:rsidRPr="0026168C">
              <w:rPr>
                <w:color w:val="000000"/>
              </w:rPr>
              <w:t>28.4</w:t>
            </w:r>
          </w:p>
        </w:tc>
        <w:tc>
          <w:tcPr>
            <w:tcW w:w="980" w:type="dxa"/>
            <w:vAlign w:val="bottom"/>
          </w:tcPr>
          <w:p w:rsidR="00B77DC1" w:rsidRPr="0026168C" w:rsidRDefault="00B77DC1" w:rsidP="00EE3677">
            <w:pPr>
              <w:jc w:val="both"/>
              <w:rPr>
                <w:color w:val="000000"/>
              </w:rPr>
            </w:pPr>
            <w:r w:rsidRPr="0026168C">
              <w:rPr>
                <w:color w:val="000000"/>
              </w:rPr>
              <w:t>0.83</w:t>
            </w:r>
          </w:p>
        </w:tc>
        <w:tc>
          <w:tcPr>
            <w:tcW w:w="880" w:type="dxa"/>
            <w:vAlign w:val="bottom"/>
          </w:tcPr>
          <w:p w:rsidR="00B77DC1" w:rsidRPr="0026168C" w:rsidRDefault="00B77DC1" w:rsidP="00EE3677">
            <w:pPr>
              <w:jc w:val="both"/>
              <w:rPr>
                <w:color w:val="000000"/>
              </w:rPr>
            </w:pPr>
            <w:r w:rsidRPr="0026168C">
              <w:rPr>
                <w:color w:val="000000"/>
              </w:rPr>
              <w:t>0.72</w:t>
            </w:r>
          </w:p>
        </w:tc>
        <w:tc>
          <w:tcPr>
            <w:tcW w:w="1405" w:type="dxa"/>
          </w:tcPr>
          <w:p w:rsidR="00B77DC1" w:rsidRDefault="00B77DC1" w:rsidP="00EE3677">
            <w:pPr>
              <w:jc w:val="both"/>
              <w:rPr>
                <w:color w:val="000000"/>
              </w:rPr>
            </w:pPr>
            <w:r>
              <w:rPr>
                <w:color w:val="000000"/>
              </w:rPr>
              <w:t>1.80</w:t>
            </w:r>
          </w:p>
        </w:tc>
        <w:tc>
          <w:tcPr>
            <w:tcW w:w="1248" w:type="dxa"/>
          </w:tcPr>
          <w:p w:rsidR="00B77DC1" w:rsidRDefault="00B77DC1" w:rsidP="00EE3677">
            <w:pPr>
              <w:jc w:val="both"/>
              <w:rPr>
                <w:color w:val="000000"/>
              </w:rPr>
            </w:pPr>
            <w:r>
              <w:rPr>
                <w:color w:val="000000"/>
              </w:rPr>
              <w:t>10.0</w:t>
            </w:r>
          </w:p>
        </w:tc>
      </w:tr>
      <w:tr w:rsidR="00B77DC1" w:rsidRPr="0026168C" w:rsidTr="00EE3677">
        <w:tc>
          <w:tcPr>
            <w:tcW w:w="1337" w:type="dxa"/>
            <w:vAlign w:val="bottom"/>
          </w:tcPr>
          <w:p w:rsidR="00B77DC1" w:rsidRPr="0026168C" w:rsidRDefault="00B77DC1" w:rsidP="00EE3677">
            <w:pPr>
              <w:jc w:val="both"/>
            </w:pPr>
            <w:r w:rsidRPr="0026168C">
              <w:t>GMU-136</w:t>
            </w:r>
          </w:p>
        </w:tc>
        <w:tc>
          <w:tcPr>
            <w:tcW w:w="1065" w:type="dxa"/>
            <w:vAlign w:val="bottom"/>
          </w:tcPr>
          <w:p w:rsidR="00B77DC1" w:rsidRPr="0026168C" w:rsidRDefault="00B77DC1" w:rsidP="00EE3677">
            <w:pPr>
              <w:jc w:val="both"/>
              <w:rPr>
                <w:color w:val="000000"/>
              </w:rPr>
            </w:pPr>
            <w:r>
              <w:rPr>
                <w:color w:val="000000"/>
              </w:rPr>
              <w:t>268</w:t>
            </w:r>
            <w:r w:rsidRPr="0026168C">
              <w:rPr>
                <w:color w:val="000000"/>
              </w:rPr>
              <w:t>.2</w:t>
            </w:r>
          </w:p>
        </w:tc>
        <w:tc>
          <w:tcPr>
            <w:tcW w:w="1027" w:type="dxa"/>
            <w:vAlign w:val="bottom"/>
          </w:tcPr>
          <w:p w:rsidR="00B77DC1" w:rsidRPr="0026168C" w:rsidRDefault="00B77DC1" w:rsidP="00EE3677">
            <w:pPr>
              <w:jc w:val="both"/>
              <w:rPr>
                <w:color w:val="000000"/>
              </w:rPr>
            </w:pPr>
            <w:r>
              <w:rPr>
                <w:color w:val="000000"/>
              </w:rPr>
              <w:t>34.4</w:t>
            </w:r>
          </w:p>
        </w:tc>
        <w:tc>
          <w:tcPr>
            <w:tcW w:w="980" w:type="dxa"/>
            <w:vAlign w:val="bottom"/>
          </w:tcPr>
          <w:p w:rsidR="00B77DC1" w:rsidRPr="0026168C" w:rsidRDefault="00B77DC1" w:rsidP="00EE3677">
            <w:pPr>
              <w:jc w:val="both"/>
              <w:rPr>
                <w:color w:val="000000"/>
              </w:rPr>
            </w:pPr>
            <w:r w:rsidRPr="0026168C">
              <w:rPr>
                <w:color w:val="000000"/>
              </w:rPr>
              <w:t>0.61</w:t>
            </w:r>
          </w:p>
        </w:tc>
        <w:tc>
          <w:tcPr>
            <w:tcW w:w="880" w:type="dxa"/>
            <w:vAlign w:val="bottom"/>
          </w:tcPr>
          <w:p w:rsidR="00B77DC1" w:rsidRPr="0026168C" w:rsidRDefault="00B77DC1" w:rsidP="00EE3677">
            <w:pPr>
              <w:jc w:val="both"/>
              <w:rPr>
                <w:color w:val="000000"/>
              </w:rPr>
            </w:pPr>
            <w:r w:rsidRPr="0026168C">
              <w:rPr>
                <w:color w:val="000000"/>
              </w:rPr>
              <w:t>0.79</w:t>
            </w:r>
          </w:p>
        </w:tc>
        <w:tc>
          <w:tcPr>
            <w:tcW w:w="1405" w:type="dxa"/>
          </w:tcPr>
          <w:p w:rsidR="00B77DC1" w:rsidRDefault="00B77DC1" w:rsidP="00EE3677">
            <w:pPr>
              <w:jc w:val="both"/>
              <w:rPr>
                <w:color w:val="000000"/>
              </w:rPr>
            </w:pPr>
            <w:r>
              <w:rPr>
                <w:color w:val="000000"/>
              </w:rPr>
              <w:t>1.06</w:t>
            </w:r>
          </w:p>
        </w:tc>
        <w:tc>
          <w:tcPr>
            <w:tcW w:w="1248" w:type="dxa"/>
          </w:tcPr>
          <w:p w:rsidR="00B77DC1" w:rsidRDefault="00B77DC1" w:rsidP="00EE3677">
            <w:pPr>
              <w:jc w:val="both"/>
              <w:rPr>
                <w:color w:val="000000"/>
              </w:rPr>
            </w:pPr>
            <w:r>
              <w:rPr>
                <w:color w:val="000000"/>
              </w:rPr>
              <w:t>12.2</w:t>
            </w:r>
          </w:p>
        </w:tc>
      </w:tr>
      <w:tr w:rsidR="00B77DC1" w:rsidRPr="0026168C" w:rsidTr="00EE3677">
        <w:tc>
          <w:tcPr>
            <w:tcW w:w="1337" w:type="dxa"/>
            <w:vAlign w:val="bottom"/>
          </w:tcPr>
          <w:p w:rsidR="00B77DC1" w:rsidRPr="0026168C" w:rsidRDefault="00B77DC1" w:rsidP="00EE3677">
            <w:pPr>
              <w:jc w:val="both"/>
            </w:pPr>
            <w:r w:rsidRPr="0026168C">
              <w:t>GMU-116</w:t>
            </w:r>
          </w:p>
        </w:tc>
        <w:tc>
          <w:tcPr>
            <w:tcW w:w="1065" w:type="dxa"/>
            <w:vAlign w:val="bottom"/>
          </w:tcPr>
          <w:p w:rsidR="00B77DC1" w:rsidRPr="0026168C" w:rsidRDefault="00B77DC1" w:rsidP="00EE3677">
            <w:pPr>
              <w:jc w:val="both"/>
              <w:rPr>
                <w:color w:val="000000"/>
              </w:rPr>
            </w:pPr>
            <w:r>
              <w:rPr>
                <w:color w:val="000000"/>
              </w:rPr>
              <w:t>209.6</w:t>
            </w:r>
          </w:p>
        </w:tc>
        <w:tc>
          <w:tcPr>
            <w:tcW w:w="1027" w:type="dxa"/>
            <w:vAlign w:val="bottom"/>
          </w:tcPr>
          <w:p w:rsidR="00B77DC1" w:rsidRPr="0026168C" w:rsidRDefault="00B77DC1" w:rsidP="00EE3677">
            <w:pPr>
              <w:jc w:val="both"/>
              <w:rPr>
                <w:color w:val="000000"/>
              </w:rPr>
            </w:pPr>
            <w:r>
              <w:rPr>
                <w:color w:val="000000"/>
              </w:rPr>
              <w:t>35.1</w:t>
            </w:r>
          </w:p>
        </w:tc>
        <w:tc>
          <w:tcPr>
            <w:tcW w:w="980" w:type="dxa"/>
            <w:vAlign w:val="bottom"/>
          </w:tcPr>
          <w:p w:rsidR="00B77DC1" w:rsidRPr="0026168C" w:rsidRDefault="00B77DC1" w:rsidP="00EE3677">
            <w:pPr>
              <w:jc w:val="both"/>
              <w:rPr>
                <w:color w:val="000000"/>
              </w:rPr>
            </w:pPr>
            <w:r w:rsidRPr="0026168C">
              <w:rPr>
                <w:color w:val="000000"/>
              </w:rPr>
              <w:t>0.83</w:t>
            </w:r>
          </w:p>
        </w:tc>
        <w:tc>
          <w:tcPr>
            <w:tcW w:w="880" w:type="dxa"/>
            <w:vAlign w:val="bottom"/>
          </w:tcPr>
          <w:p w:rsidR="00B77DC1" w:rsidRPr="0026168C" w:rsidRDefault="00B77DC1" w:rsidP="00EE3677">
            <w:pPr>
              <w:jc w:val="both"/>
              <w:rPr>
                <w:color w:val="000000"/>
              </w:rPr>
            </w:pPr>
            <w:r w:rsidRPr="0026168C">
              <w:rPr>
                <w:color w:val="000000"/>
              </w:rPr>
              <w:t>0.79</w:t>
            </w:r>
          </w:p>
        </w:tc>
        <w:tc>
          <w:tcPr>
            <w:tcW w:w="1405" w:type="dxa"/>
          </w:tcPr>
          <w:p w:rsidR="00B77DC1" w:rsidRDefault="00B77DC1" w:rsidP="00EE3677">
            <w:pPr>
              <w:jc w:val="both"/>
              <w:rPr>
                <w:color w:val="000000"/>
              </w:rPr>
            </w:pPr>
            <w:r>
              <w:rPr>
                <w:color w:val="000000"/>
              </w:rPr>
              <w:t>1.71</w:t>
            </w:r>
          </w:p>
        </w:tc>
        <w:tc>
          <w:tcPr>
            <w:tcW w:w="1248" w:type="dxa"/>
          </w:tcPr>
          <w:p w:rsidR="00B77DC1" w:rsidRDefault="00B77DC1" w:rsidP="00EE3677">
            <w:pPr>
              <w:jc w:val="both"/>
              <w:rPr>
                <w:color w:val="000000"/>
              </w:rPr>
            </w:pPr>
            <w:r>
              <w:rPr>
                <w:color w:val="000000"/>
              </w:rPr>
              <w:t>11.6</w:t>
            </w:r>
          </w:p>
        </w:tc>
      </w:tr>
      <w:tr w:rsidR="00B77DC1" w:rsidRPr="0026168C" w:rsidTr="00EE3677">
        <w:tc>
          <w:tcPr>
            <w:tcW w:w="1337" w:type="dxa"/>
            <w:vAlign w:val="bottom"/>
          </w:tcPr>
          <w:p w:rsidR="00B77DC1" w:rsidRPr="0026168C" w:rsidRDefault="00B77DC1" w:rsidP="00EE3677">
            <w:pPr>
              <w:jc w:val="both"/>
            </w:pPr>
            <w:r w:rsidRPr="0026168C">
              <w:t>GMU-9</w:t>
            </w:r>
          </w:p>
        </w:tc>
        <w:tc>
          <w:tcPr>
            <w:tcW w:w="1065" w:type="dxa"/>
            <w:vAlign w:val="bottom"/>
          </w:tcPr>
          <w:p w:rsidR="00B77DC1" w:rsidRPr="0026168C" w:rsidRDefault="00B77DC1" w:rsidP="00EE3677">
            <w:pPr>
              <w:jc w:val="both"/>
              <w:rPr>
                <w:color w:val="000000"/>
              </w:rPr>
            </w:pPr>
            <w:r w:rsidRPr="0026168C">
              <w:rPr>
                <w:color w:val="000000"/>
              </w:rPr>
              <w:t>150.0</w:t>
            </w:r>
          </w:p>
        </w:tc>
        <w:tc>
          <w:tcPr>
            <w:tcW w:w="1027" w:type="dxa"/>
            <w:vAlign w:val="bottom"/>
          </w:tcPr>
          <w:p w:rsidR="00B77DC1" w:rsidRPr="0026168C" w:rsidRDefault="00B77DC1" w:rsidP="00EE3677">
            <w:pPr>
              <w:jc w:val="both"/>
              <w:rPr>
                <w:color w:val="000000"/>
              </w:rPr>
            </w:pPr>
            <w:r w:rsidRPr="0026168C">
              <w:rPr>
                <w:color w:val="000000"/>
              </w:rPr>
              <w:t>28.8</w:t>
            </w:r>
          </w:p>
        </w:tc>
        <w:tc>
          <w:tcPr>
            <w:tcW w:w="980" w:type="dxa"/>
            <w:vAlign w:val="bottom"/>
          </w:tcPr>
          <w:p w:rsidR="00B77DC1" w:rsidRPr="0026168C" w:rsidRDefault="00B77DC1" w:rsidP="00EE3677">
            <w:pPr>
              <w:jc w:val="both"/>
              <w:rPr>
                <w:color w:val="000000"/>
              </w:rPr>
            </w:pPr>
            <w:r w:rsidRPr="0026168C">
              <w:rPr>
                <w:color w:val="000000"/>
              </w:rPr>
              <w:t>0.70</w:t>
            </w:r>
          </w:p>
        </w:tc>
        <w:tc>
          <w:tcPr>
            <w:tcW w:w="880" w:type="dxa"/>
            <w:vAlign w:val="bottom"/>
          </w:tcPr>
          <w:p w:rsidR="00B77DC1" w:rsidRPr="0026168C" w:rsidRDefault="00B77DC1" w:rsidP="00EE3677">
            <w:pPr>
              <w:jc w:val="both"/>
              <w:rPr>
                <w:color w:val="000000"/>
              </w:rPr>
            </w:pPr>
            <w:r w:rsidRPr="0026168C">
              <w:rPr>
                <w:color w:val="000000"/>
              </w:rPr>
              <w:t>0.90</w:t>
            </w:r>
          </w:p>
        </w:tc>
        <w:tc>
          <w:tcPr>
            <w:tcW w:w="1405" w:type="dxa"/>
          </w:tcPr>
          <w:p w:rsidR="00B77DC1" w:rsidRDefault="00B77DC1" w:rsidP="00EE3677">
            <w:pPr>
              <w:jc w:val="both"/>
              <w:rPr>
                <w:color w:val="000000"/>
              </w:rPr>
            </w:pPr>
            <w:r>
              <w:rPr>
                <w:color w:val="000000"/>
              </w:rPr>
              <w:t>1.31</w:t>
            </w:r>
          </w:p>
        </w:tc>
        <w:tc>
          <w:tcPr>
            <w:tcW w:w="1248" w:type="dxa"/>
          </w:tcPr>
          <w:p w:rsidR="00B77DC1" w:rsidRDefault="00B77DC1" w:rsidP="00EE3677">
            <w:pPr>
              <w:jc w:val="both"/>
              <w:rPr>
                <w:color w:val="000000"/>
              </w:rPr>
            </w:pPr>
            <w:r>
              <w:rPr>
                <w:color w:val="000000"/>
              </w:rPr>
              <w:t>16.4</w:t>
            </w:r>
          </w:p>
        </w:tc>
      </w:tr>
      <w:tr w:rsidR="00B77DC1" w:rsidRPr="0026168C" w:rsidTr="00EE3677">
        <w:tc>
          <w:tcPr>
            <w:tcW w:w="1337" w:type="dxa"/>
            <w:vAlign w:val="bottom"/>
          </w:tcPr>
          <w:p w:rsidR="00B77DC1" w:rsidRPr="0026168C" w:rsidRDefault="00B77DC1" w:rsidP="00EE3677">
            <w:pPr>
              <w:jc w:val="both"/>
            </w:pPr>
            <w:r w:rsidRPr="0026168C">
              <w:t>GMU-3</w:t>
            </w:r>
          </w:p>
        </w:tc>
        <w:tc>
          <w:tcPr>
            <w:tcW w:w="1065" w:type="dxa"/>
            <w:vAlign w:val="bottom"/>
          </w:tcPr>
          <w:p w:rsidR="00B77DC1" w:rsidRPr="0026168C" w:rsidRDefault="00B77DC1" w:rsidP="00EE3677">
            <w:pPr>
              <w:jc w:val="both"/>
              <w:rPr>
                <w:color w:val="000000"/>
              </w:rPr>
            </w:pPr>
            <w:r w:rsidRPr="0026168C">
              <w:rPr>
                <w:color w:val="000000"/>
              </w:rPr>
              <w:t>154.3</w:t>
            </w:r>
          </w:p>
        </w:tc>
        <w:tc>
          <w:tcPr>
            <w:tcW w:w="1027" w:type="dxa"/>
            <w:vAlign w:val="bottom"/>
          </w:tcPr>
          <w:p w:rsidR="00B77DC1" w:rsidRPr="0026168C" w:rsidRDefault="00B77DC1" w:rsidP="00EE3677">
            <w:pPr>
              <w:jc w:val="both"/>
              <w:rPr>
                <w:color w:val="000000"/>
              </w:rPr>
            </w:pPr>
            <w:r w:rsidRPr="0026168C">
              <w:rPr>
                <w:color w:val="000000"/>
              </w:rPr>
              <w:t>25.9</w:t>
            </w:r>
          </w:p>
        </w:tc>
        <w:tc>
          <w:tcPr>
            <w:tcW w:w="980" w:type="dxa"/>
            <w:vAlign w:val="bottom"/>
          </w:tcPr>
          <w:p w:rsidR="00B77DC1" w:rsidRPr="0026168C" w:rsidRDefault="00B77DC1" w:rsidP="00EE3677">
            <w:pPr>
              <w:jc w:val="both"/>
              <w:rPr>
                <w:color w:val="000000"/>
              </w:rPr>
            </w:pPr>
            <w:r w:rsidRPr="0026168C">
              <w:rPr>
                <w:color w:val="000000"/>
              </w:rPr>
              <w:t>1.06</w:t>
            </w:r>
          </w:p>
        </w:tc>
        <w:tc>
          <w:tcPr>
            <w:tcW w:w="880" w:type="dxa"/>
            <w:vAlign w:val="bottom"/>
          </w:tcPr>
          <w:p w:rsidR="00B77DC1" w:rsidRPr="0026168C" w:rsidRDefault="00B77DC1" w:rsidP="00EE3677">
            <w:pPr>
              <w:jc w:val="both"/>
              <w:rPr>
                <w:color w:val="000000"/>
              </w:rPr>
            </w:pPr>
            <w:r w:rsidRPr="0026168C">
              <w:rPr>
                <w:color w:val="000000"/>
              </w:rPr>
              <w:t>0.84</w:t>
            </w:r>
          </w:p>
        </w:tc>
        <w:tc>
          <w:tcPr>
            <w:tcW w:w="1405" w:type="dxa"/>
          </w:tcPr>
          <w:p w:rsidR="00B77DC1" w:rsidRDefault="00B77DC1" w:rsidP="00EE3677">
            <w:pPr>
              <w:jc w:val="both"/>
              <w:rPr>
                <w:color w:val="000000"/>
              </w:rPr>
            </w:pPr>
            <w:r>
              <w:rPr>
                <w:color w:val="000000"/>
              </w:rPr>
              <w:t>1.85</w:t>
            </w:r>
          </w:p>
        </w:tc>
        <w:tc>
          <w:tcPr>
            <w:tcW w:w="1248" w:type="dxa"/>
          </w:tcPr>
          <w:p w:rsidR="00B77DC1" w:rsidRDefault="00B77DC1" w:rsidP="00EE3677">
            <w:pPr>
              <w:jc w:val="both"/>
              <w:rPr>
                <w:color w:val="000000"/>
              </w:rPr>
            </w:pPr>
            <w:r>
              <w:rPr>
                <w:color w:val="000000"/>
              </w:rPr>
              <w:t>08.2</w:t>
            </w:r>
          </w:p>
        </w:tc>
      </w:tr>
      <w:tr w:rsidR="00B77DC1" w:rsidRPr="0026168C" w:rsidTr="00EE3677">
        <w:tc>
          <w:tcPr>
            <w:tcW w:w="1337" w:type="dxa"/>
            <w:vAlign w:val="bottom"/>
          </w:tcPr>
          <w:p w:rsidR="00B77DC1" w:rsidRPr="0026168C" w:rsidRDefault="00B77DC1" w:rsidP="00EE3677">
            <w:pPr>
              <w:jc w:val="both"/>
            </w:pPr>
            <w:r w:rsidRPr="0026168C">
              <w:t>GMU-13</w:t>
            </w:r>
          </w:p>
        </w:tc>
        <w:tc>
          <w:tcPr>
            <w:tcW w:w="1065" w:type="dxa"/>
            <w:vAlign w:val="bottom"/>
          </w:tcPr>
          <w:p w:rsidR="00B77DC1" w:rsidRPr="0026168C" w:rsidRDefault="00B77DC1" w:rsidP="00EE3677">
            <w:pPr>
              <w:jc w:val="both"/>
              <w:rPr>
                <w:color w:val="000000"/>
              </w:rPr>
            </w:pPr>
            <w:r>
              <w:rPr>
                <w:color w:val="000000"/>
              </w:rPr>
              <w:t>2</w:t>
            </w:r>
            <w:r w:rsidRPr="0026168C">
              <w:rPr>
                <w:color w:val="000000"/>
              </w:rPr>
              <w:t>19.4</w:t>
            </w:r>
          </w:p>
        </w:tc>
        <w:tc>
          <w:tcPr>
            <w:tcW w:w="1027" w:type="dxa"/>
            <w:vAlign w:val="bottom"/>
          </w:tcPr>
          <w:p w:rsidR="00B77DC1" w:rsidRPr="0026168C" w:rsidRDefault="00B77DC1" w:rsidP="00EE3677">
            <w:pPr>
              <w:jc w:val="both"/>
              <w:rPr>
                <w:color w:val="000000"/>
              </w:rPr>
            </w:pPr>
            <w:r w:rsidRPr="0026168C">
              <w:rPr>
                <w:color w:val="000000"/>
              </w:rPr>
              <w:t>3</w:t>
            </w:r>
            <w:r>
              <w:rPr>
                <w:color w:val="000000"/>
              </w:rPr>
              <w:t>3.2</w:t>
            </w:r>
          </w:p>
        </w:tc>
        <w:tc>
          <w:tcPr>
            <w:tcW w:w="980" w:type="dxa"/>
            <w:vAlign w:val="bottom"/>
          </w:tcPr>
          <w:p w:rsidR="00B77DC1" w:rsidRPr="0026168C" w:rsidRDefault="00B77DC1" w:rsidP="00EE3677">
            <w:pPr>
              <w:jc w:val="both"/>
              <w:rPr>
                <w:color w:val="000000"/>
              </w:rPr>
            </w:pPr>
            <w:r w:rsidRPr="0026168C">
              <w:rPr>
                <w:color w:val="000000"/>
              </w:rPr>
              <w:t>0.54</w:t>
            </w:r>
          </w:p>
        </w:tc>
        <w:tc>
          <w:tcPr>
            <w:tcW w:w="880" w:type="dxa"/>
            <w:vAlign w:val="bottom"/>
          </w:tcPr>
          <w:p w:rsidR="00B77DC1" w:rsidRPr="0026168C" w:rsidRDefault="00B77DC1" w:rsidP="00EE3677">
            <w:pPr>
              <w:jc w:val="both"/>
              <w:rPr>
                <w:color w:val="000000"/>
              </w:rPr>
            </w:pPr>
            <w:r w:rsidRPr="0026168C">
              <w:rPr>
                <w:color w:val="000000"/>
              </w:rPr>
              <w:t>0.72</w:t>
            </w:r>
          </w:p>
        </w:tc>
        <w:tc>
          <w:tcPr>
            <w:tcW w:w="1405" w:type="dxa"/>
          </w:tcPr>
          <w:p w:rsidR="00B77DC1" w:rsidRDefault="00B77DC1" w:rsidP="00EE3677">
            <w:pPr>
              <w:jc w:val="both"/>
              <w:rPr>
                <w:color w:val="000000"/>
              </w:rPr>
            </w:pPr>
            <w:r>
              <w:rPr>
                <w:color w:val="000000"/>
              </w:rPr>
              <w:t>1.27</w:t>
            </w:r>
          </w:p>
        </w:tc>
        <w:tc>
          <w:tcPr>
            <w:tcW w:w="1248" w:type="dxa"/>
          </w:tcPr>
          <w:p w:rsidR="00B77DC1" w:rsidRDefault="00B77DC1" w:rsidP="00EE3677">
            <w:pPr>
              <w:jc w:val="both"/>
              <w:rPr>
                <w:color w:val="000000"/>
              </w:rPr>
            </w:pPr>
            <w:r>
              <w:rPr>
                <w:color w:val="000000"/>
              </w:rPr>
              <w:t>09.4</w:t>
            </w:r>
          </w:p>
        </w:tc>
      </w:tr>
      <w:tr w:rsidR="00B77DC1" w:rsidRPr="0026168C" w:rsidTr="00EE3677">
        <w:tc>
          <w:tcPr>
            <w:tcW w:w="1337" w:type="dxa"/>
            <w:vAlign w:val="bottom"/>
          </w:tcPr>
          <w:p w:rsidR="00B77DC1" w:rsidRPr="0026168C" w:rsidRDefault="00B77DC1" w:rsidP="00EE3677">
            <w:pPr>
              <w:jc w:val="both"/>
            </w:pPr>
            <w:r w:rsidRPr="0026168C">
              <w:t>GMU-11</w:t>
            </w:r>
          </w:p>
        </w:tc>
        <w:tc>
          <w:tcPr>
            <w:tcW w:w="1065" w:type="dxa"/>
            <w:vAlign w:val="bottom"/>
          </w:tcPr>
          <w:p w:rsidR="00B77DC1" w:rsidRPr="0026168C" w:rsidRDefault="00B77DC1" w:rsidP="00EE3677">
            <w:pPr>
              <w:jc w:val="both"/>
              <w:rPr>
                <w:color w:val="000000"/>
              </w:rPr>
            </w:pPr>
            <w:r w:rsidRPr="0026168C">
              <w:rPr>
                <w:color w:val="000000"/>
              </w:rPr>
              <w:t>2</w:t>
            </w:r>
            <w:r>
              <w:rPr>
                <w:color w:val="000000"/>
              </w:rPr>
              <w:t>26</w:t>
            </w:r>
            <w:r w:rsidRPr="0026168C">
              <w:rPr>
                <w:color w:val="000000"/>
              </w:rPr>
              <w:t>.8</w:t>
            </w:r>
          </w:p>
        </w:tc>
        <w:tc>
          <w:tcPr>
            <w:tcW w:w="1027" w:type="dxa"/>
            <w:vAlign w:val="bottom"/>
          </w:tcPr>
          <w:p w:rsidR="00B77DC1" w:rsidRPr="0026168C" w:rsidRDefault="00B77DC1" w:rsidP="00EE3677">
            <w:pPr>
              <w:jc w:val="both"/>
              <w:rPr>
                <w:color w:val="000000"/>
              </w:rPr>
            </w:pPr>
            <w:r>
              <w:rPr>
                <w:color w:val="000000"/>
              </w:rPr>
              <w:t>27.6</w:t>
            </w:r>
          </w:p>
        </w:tc>
        <w:tc>
          <w:tcPr>
            <w:tcW w:w="980" w:type="dxa"/>
            <w:vAlign w:val="bottom"/>
          </w:tcPr>
          <w:p w:rsidR="00B77DC1" w:rsidRPr="0026168C" w:rsidRDefault="00B77DC1" w:rsidP="00EE3677">
            <w:pPr>
              <w:jc w:val="both"/>
              <w:rPr>
                <w:color w:val="000000"/>
              </w:rPr>
            </w:pPr>
            <w:r w:rsidRPr="0026168C">
              <w:rPr>
                <w:color w:val="000000"/>
              </w:rPr>
              <w:t>0.59</w:t>
            </w:r>
          </w:p>
        </w:tc>
        <w:tc>
          <w:tcPr>
            <w:tcW w:w="880" w:type="dxa"/>
            <w:vAlign w:val="bottom"/>
          </w:tcPr>
          <w:p w:rsidR="00B77DC1" w:rsidRPr="0026168C" w:rsidRDefault="00B77DC1" w:rsidP="00EE3677">
            <w:pPr>
              <w:jc w:val="both"/>
              <w:rPr>
                <w:color w:val="000000"/>
              </w:rPr>
            </w:pPr>
            <w:r w:rsidRPr="0026168C">
              <w:rPr>
                <w:color w:val="000000"/>
              </w:rPr>
              <w:t>0.82</w:t>
            </w:r>
          </w:p>
        </w:tc>
        <w:tc>
          <w:tcPr>
            <w:tcW w:w="1405" w:type="dxa"/>
          </w:tcPr>
          <w:p w:rsidR="00B77DC1" w:rsidRDefault="00B77DC1" w:rsidP="00EE3677">
            <w:pPr>
              <w:jc w:val="both"/>
              <w:rPr>
                <w:color w:val="000000"/>
              </w:rPr>
            </w:pPr>
            <w:r>
              <w:rPr>
                <w:color w:val="000000"/>
              </w:rPr>
              <w:t>1.51</w:t>
            </w:r>
          </w:p>
        </w:tc>
        <w:tc>
          <w:tcPr>
            <w:tcW w:w="1248" w:type="dxa"/>
          </w:tcPr>
          <w:p w:rsidR="00B77DC1" w:rsidRDefault="00B77DC1" w:rsidP="00EE3677">
            <w:pPr>
              <w:jc w:val="both"/>
              <w:rPr>
                <w:color w:val="000000"/>
              </w:rPr>
            </w:pPr>
            <w:r>
              <w:rPr>
                <w:color w:val="000000"/>
              </w:rPr>
              <w:t>09.9</w:t>
            </w:r>
          </w:p>
        </w:tc>
      </w:tr>
      <w:tr w:rsidR="00B77DC1" w:rsidRPr="0026168C" w:rsidTr="00EE3677">
        <w:tc>
          <w:tcPr>
            <w:tcW w:w="1337" w:type="dxa"/>
            <w:vAlign w:val="bottom"/>
          </w:tcPr>
          <w:p w:rsidR="00B77DC1" w:rsidRPr="0026168C" w:rsidRDefault="00B77DC1" w:rsidP="00EE3677">
            <w:pPr>
              <w:jc w:val="both"/>
            </w:pPr>
            <w:r>
              <w:t>GMU-51</w:t>
            </w:r>
          </w:p>
        </w:tc>
        <w:tc>
          <w:tcPr>
            <w:tcW w:w="1065" w:type="dxa"/>
            <w:vAlign w:val="bottom"/>
          </w:tcPr>
          <w:p w:rsidR="00B77DC1" w:rsidRPr="0026168C" w:rsidRDefault="00B77DC1" w:rsidP="00EE3677">
            <w:pPr>
              <w:jc w:val="both"/>
              <w:rPr>
                <w:color w:val="000000"/>
              </w:rPr>
            </w:pPr>
            <w:r w:rsidRPr="0026168C">
              <w:rPr>
                <w:color w:val="000000"/>
              </w:rPr>
              <w:t>144.8</w:t>
            </w:r>
          </w:p>
        </w:tc>
        <w:tc>
          <w:tcPr>
            <w:tcW w:w="1027" w:type="dxa"/>
            <w:vAlign w:val="bottom"/>
          </w:tcPr>
          <w:p w:rsidR="00B77DC1" w:rsidRPr="0026168C" w:rsidRDefault="00B77DC1" w:rsidP="00EE3677">
            <w:pPr>
              <w:jc w:val="both"/>
              <w:rPr>
                <w:color w:val="000000"/>
              </w:rPr>
            </w:pPr>
            <w:r w:rsidRPr="0026168C">
              <w:rPr>
                <w:color w:val="000000"/>
              </w:rPr>
              <w:t>26.4</w:t>
            </w:r>
          </w:p>
        </w:tc>
        <w:tc>
          <w:tcPr>
            <w:tcW w:w="980" w:type="dxa"/>
            <w:vAlign w:val="bottom"/>
          </w:tcPr>
          <w:p w:rsidR="00B77DC1" w:rsidRPr="0026168C" w:rsidRDefault="00B77DC1" w:rsidP="00EE3677">
            <w:pPr>
              <w:jc w:val="both"/>
              <w:rPr>
                <w:color w:val="000000"/>
              </w:rPr>
            </w:pPr>
            <w:r w:rsidRPr="0026168C">
              <w:rPr>
                <w:color w:val="000000"/>
              </w:rPr>
              <w:t>0.48</w:t>
            </w:r>
          </w:p>
        </w:tc>
        <w:tc>
          <w:tcPr>
            <w:tcW w:w="880" w:type="dxa"/>
            <w:vAlign w:val="bottom"/>
          </w:tcPr>
          <w:p w:rsidR="00B77DC1" w:rsidRPr="0026168C" w:rsidRDefault="00B77DC1" w:rsidP="00EE3677">
            <w:pPr>
              <w:jc w:val="both"/>
              <w:rPr>
                <w:color w:val="000000"/>
              </w:rPr>
            </w:pPr>
            <w:r w:rsidRPr="0026168C">
              <w:rPr>
                <w:color w:val="000000"/>
              </w:rPr>
              <w:t>0.80</w:t>
            </w:r>
          </w:p>
        </w:tc>
        <w:tc>
          <w:tcPr>
            <w:tcW w:w="1405" w:type="dxa"/>
          </w:tcPr>
          <w:p w:rsidR="00B77DC1" w:rsidRDefault="00B77DC1" w:rsidP="00EE3677">
            <w:pPr>
              <w:jc w:val="both"/>
              <w:rPr>
                <w:color w:val="000000"/>
              </w:rPr>
            </w:pPr>
            <w:r>
              <w:rPr>
                <w:color w:val="000000"/>
              </w:rPr>
              <w:t>0.91</w:t>
            </w:r>
          </w:p>
        </w:tc>
        <w:tc>
          <w:tcPr>
            <w:tcW w:w="1248" w:type="dxa"/>
          </w:tcPr>
          <w:p w:rsidR="00B77DC1" w:rsidRDefault="00B77DC1" w:rsidP="00EE3677">
            <w:pPr>
              <w:jc w:val="both"/>
              <w:rPr>
                <w:color w:val="000000"/>
              </w:rPr>
            </w:pPr>
            <w:r>
              <w:rPr>
                <w:color w:val="000000"/>
              </w:rPr>
              <w:t>13.6</w:t>
            </w:r>
          </w:p>
        </w:tc>
      </w:tr>
      <w:tr w:rsidR="00B77DC1" w:rsidRPr="0026168C" w:rsidTr="00EE3677">
        <w:tc>
          <w:tcPr>
            <w:tcW w:w="1337" w:type="dxa"/>
            <w:vAlign w:val="bottom"/>
          </w:tcPr>
          <w:p w:rsidR="00B77DC1" w:rsidRPr="0026168C" w:rsidRDefault="00B77DC1" w:rsidP="00EE3677">
            <w:pPr>
              <w:jc w:val="both"/>
            </w:pPr>
            <w:r w:rsidRPr="0026168C">
              <w:t>GMU-16</w:t>
            </w:r>
          </w:p>
        </w:tc>
        <w:tc>
          <w:tcPr>
            <w:tcW w:w="1065" w:type="dxa"/>
            <w:vAlign w:val="bottom"/>
          </w:tcPr>
          <w:p w:rsidR="00B77DC1" w:rsidRPr="0026168C" w:rsidRDefault="00B77DC1" w:rsidP="00EE3677">
            <w:pPr>
              <w:jc w:val="both"/>
              <w:rPr>
                <w:color w:val="000000"/>
              </w:rPr>
            </w:pPr>
            <w:r w:rsidRPr="0026168C">
              <w:rPr>
                <w:color w:val="000000"/>
              </w:rPr>
              <w:t>171.5</w:t>
            </w:r>
          </w:p>
        </w:tc>
        <w:tc>
          <w:tcPr>
            <w:tcW w:w="1027" w:type="dxa"/>
            <w:vAlign w:val="bottom"/>
          </w:tcPr>
          <w:p w:rsidR="00B77DC1" w:rsidRPr="0026168C" w:rsidRDefault="00B77DC1" w:rsidP="00EE3677">
            <w:pPr>
              <w:jc w:val="both"/>
              <w:rPr>
                <w:color w:val="000000"/>
              </w:rPr>
            </w:pPr>
            <w:r w:rsidRPr="0026168C">
              <w:rPr>
                <w:color w:val="000000"/>
              </w:rPr>
              <w:t>26.2</w:t>
            </w:r>
          </w:p>
        </w:tc>
        <w:tc>
          <w:tcPr>
            <w:tcW w:w="980" w:type="dxa"/>
            <w:vAlign w:val="bottom"/>
          </w:tcPr>
          <w:p w:rsidR="00B77DC1" w:rsidRPr="0026168C" w:rsidRDefault="00B77DC1" w:rsidP="00EE3677">
            <w:pPr>
              <w:jc w:val="both"/>
              <w:rPr>
                <w:color w:val="000000"/>
              </w:rPr>
            </w:pPr>
            <w:r w:rsidRPr="0026168C">
              <w:rPr>
                <w:color w:val="000000"/>
              </w:rPr>
              <w:t>0.57</w:t>
            </w:r>
          </w:p>
        </w:tc>
        <w:tc>
          <w:tcPr>
            <w:tcW w:w="880" w:type="dxa"/>
            <w:vAlign w:val="bottom"/>
          </w:tcPr>
          <w:p w:rsidR="00B77DC1" w:rsidRPr="0026168C" w:rsidRDefault="00B77DC1" w:rsidP="00EE3677">
            <w:pPr>
              <w:jc w:val="both"/>
              <w:rPr>
                <w:color w:val="000000"/>
              </w:rPr>
            </w:pPr>
            <w:r w:rsidRPr="0026168C">
              <w:rPr>
                <w:color w:val="000000"/>
              </w:rPr>
              <w:t>0.78</w:t>
            </w:r>
          </w:p>
        </w:tc>
        <w:tc>
          <w:tcPr>
            <w:tcW w:w="1405" w:type="dxa"/>
          </w:tcPr>
          <w:p w:rsidR="00B77DC1" w:rsidRDefault="00B77DC1" w:rsidP="00EE3677">
            <w:pPr>
              <w:jc w:val="both"/>
              <w:rPr>
                <w:color w:val="000000"/>
              </w:rPr>
            </w:pPr>
            <w:r>
              <w:rPr>
                <w:color w:val="000000"/>
              </w:rPr>
              <w:t>1.18</w:t>
            </w:r>
          </w:p>
        </w:tc>
        <w:tc>
          <w:tcPr>
            <w:tcW w:w="1248" w:type="dxa"/>
          </w:tcPr>
          <w:p w:rsidR="00B77DC1" w:rsidRDefault="00B77DC1" w:rsidP="00EE3677">
            <w:pPr>
              <w:jc w:val="both"/>
              <w:rPr>
                <w:color w:val="000000"/>
              </w:rPr>
            </w:pPr>
            <w:r>
              <w:rPr>
                <w:color w:val="000000"/>
              </w:rPr>
              <w:t>10.3</w:t>
            </w:r>
          </w:p>
        </w:tc>
      </w:tr>
      <w:tr w:rsidR="00B77DC1" w:rsidRPr="0026168C" w:rsidTr="00EE3677">
        <w:trPr>
          <w:trHeight w:val="260"/>
        </w:trPr>
        <w:tc>
          <w:tcPr>
            <w:tcW w:w="1337" w:type="dxa"/>
          </w:tcPr>
          <w:p w:rsidR="00B77DC1" w:rsidRPr="0026168C" w:rsidRDefault="00B77DC1" w:rsidP="00EE3677">
            <w:pPr>
              <w:jc w:val="both"/>
              <w:rPr>
                <w:b/>
                <w:bCs/>
              </w:rPr>
            </w:pPr>
            <w:r w:rsidRPr="0026168C">
              <w:rPr>
                <w:b/>
                <w:bCs/>
              </w:rPr>
              <w:t>LSD (0.05)</w:t>
            </w:r>
          </w:p>
        </w:tc>
        <w:tc>
          <w:tcPr>
            <w:tcW w:w="1065" w:type="dxa"/>
          </w:tcPr>
          <w:p w:rsidR="00B77DC1" w:rsidRPr="0026168C" w:rsidRDefault="00B77DC1" w:rsidP="00EE3677">
            <w:pPr>
              <w:jc w:val="both"/>
              <w:rPr>
                <w:b/>
                <w:bCs/>
              </w:rPr>
            </w:pPr>
            <w:r w:rsidRPr="0026168C">
              <w:rPr>
                <w:b/>
                <w:bCs/>
              </w:rPr>
              <w:t>9.</w:t>
            </w:r>
            <w:r>
              <w:rPr>
                <w:b/>
                <w:bCs/>
              </w:rPr>
              <w:t>2</w:t>
            </w:r>
          </w:p>
        </w:tc>
        <w:tc>
          <w:tcPr>
            <w:tcW w:w="1027" w:type="dxa"/>
          </w:tcPr>
          <w:p w:rsidR="00B77DC1" w:rsidRPr="0026168C" w:rsidRDefault="00B77DC1" w:rsidP="00EE3677">
            <w:pPr>
              <w:jc w:val="both"/>
              <w:rPr>
                <w:b/>
                <w:bCs/>
              </w:rPr>
            </w:pPr>
            <w:r>
              <w:rPr>
                <w:b/>
                <w:bCs/>
              </w:rPr>
              <w:t>3.1</w:t>
            </w:r>
          </w:p>
        </w:tc>
        <w:tc>
          <w:tcPr>
            <w:tcW w:w="980" w:type="dxa"/>
          </w:tcPr>
          <w:p w:rsidR="00B77DC1" w:rsidRPr="0026168C" w:rsidRDefault="00B77DC1" w:rsidP="00EE3677">
            <w:pPr>
              <w:jc w:val="both"/>
              <w:rPr>
                <w:b/>
                <w:bCs/>
              </w:rPr>
            </w:pPr>
            <w:r w:rsidRPr="0026168C">
              <w:rPr>
                <w:b/>
                <w:bCs/>
              </w:rPr>
              <w:t>0.07</w:t>
            </w:r>
          </w:p>
        </w:tc>
        <w:tc>
          <w:tcPr>
            <w:tcW w:w="880" w:type="dxa"/>
          </w:tcPr>
          <w:p w:rsidR="00B77DC1" w:rsidRPr="0026168C" w:rsidRDefault="00B77DC1" w:rsidP="00EE3677">
            <w:pPr>
              <w:jc w:val="both"/>
              <w:rPr>
                <w:b/>
                <w:bCs/>
              </w:rPr>
            </w:pPr>
            <w:r w:rsidRPr="0026168C">
              <w:rPr>
                <w:b/>
                <w:bCs/>
              </w:rPr>
              <w:t>0.07</w:t>
            </w:r>
          </w:p>
        </w:tc>
        <w:tc>
          <w:tcPr>
            <w:tcW w:w="1405" w:type="dxa"/>
          </w:tcPr>
          <w:p w:rsidR="00B77DC1" w:rsidRPr="0026168C" w:rsidRDefault="00B77DC1" w:rsidP="00EE3677">
            <w:pPr>
              <w:jc w:val="both"/>
              <w:rPr>
                <w:b/>
                <w:bCs/>
              </w:rPr>
            </w:pPr>
            <w:r>
              <w:rPr>
                <w:b/>
                <w:bCs/>
              </w:rPr>
              <w:t>-</w:t>
            </w:r>
          </w:p>
        </w:tc>
        <w:tc>
          <w:tcPr>
            <w:tcW w:w="1248" w:type="dxa"/>
          </w:tcPr>
          <w:p w:rsidR="00B77DC1" w:rsidRDefault="00B77DC1" w:rsidP="00EE3677">
            <w:pPr>
              <w:jc w:val="both"/>
              <w:rPr>
                <w:b/>
                <w:bCs/>
              </w:rPr>
            </w:pPr>
            <w:r>
              <w:rPr>
                <w:b/>
                <w:bCs/>
              </w:rPr>
              <w:t>-</w:t>
            </w:r>
          </w:p>
        </w:tc>
      </w:tr>
      <w:tr w:rsidR="00B77DC1" w:rsidRPr="0026168C" w:rsidTr="00EE3677">
        <w:trPr>
          <w:trHeight w:val="260"/>
        </w:trPr>
        <w:tc>
          <w:tcPr>
            <w:tcW w:w="1337" w:type="dxa"/>
          </w:tcPr>
          <w:p w:rsidR="00B77DC1" w:rsidRPr="0026168C" w:rsidRDefault="00B77DC1" w:rsidP="00EE3677">
            <w:pPr>
              <w:jc w:val="both"/>
              <w:rPr>
                <w:b/>
                <w:bCs/>
              </w:rPr>
            </w:pPr>
            <w:r>
              <w:rPr>
                <w:b/>
                <w:bCs/>
              </w:rPr>
              <w:t>C.V (%)</w:t>
            </w:r>
          </w:p>
        </w:tc>
        <w:tc>
          <w:tcPr>
            <w:tcW w:w="1065" w:type="dxa"/>
          </w:tcPr>
          <w:p w:rsidR="00B77DC1" w:rsidRPr="0026168C" w:rsidRDefault="00B77DC1" w:rsidP="00EE3677">
            <w:pPr>
              <w:jc w:val="both"/>
              <w:rPr>
                <w:b/>
                <w:bCs/>
              </w:rPr>
            </w:pPr>
            <w:r>
              <w:rPr>
                <w:b/>
                <w:bCs/>
              </w:rPr>
              <w:t>3.1</w:t>
            </w:r>
          </w:p>
        </w:tc>
        <w:tc>
          <w:tcPr>
            <w:tcW w:w="1027" w:type="dxa"/>
          </w:tcPr>
          <w:p w:rsidR="00B77DC1" w:rsidRDefault="00B77DC1" w:rsidP="00EE3677">
            <w:pPr>
              <w:jc w:val="both"/>
              <w:rPr>
                <w:b/>
                <w:bCs/>
              </w:rPr>
            </w:pPr>
            <w:r>
              <w:rPr>
                <w:b/>
                <w:bCs/>
              </w:rPr>
              <w:t>5.6</w:t>
            </w:r>
          </w:p>
        </w:tc>
        <w:tc>
          <w:tcPr>
            <w:tcW w:w="980" w:type="dxa"/>
          </w:tcPr>
          <w:p w:rsidR="00B77DC1" w:rsidRPr="0026168C" w:rsidRDefault="00B77DC1" w:rsidP="00EE3677">
            <w:pPr>
              <w:jc w:val="both"/>
              <w:rPr>
                <w:b/>
                <w:bCs/>
              </w:rPr>
            </w:pPr>
            <w:r>
              <w:rPr>
                <w:b/>
                <w:bCs/>
              </w:rPr>
              <w:t>6.1</w:t>
            </w:r>
          </w:p>
        </w:tc>
        <w:tc>
          <w:tcPr>
            <w:tcW w:w="880" w:type="dxa"/>
          </w:tcPr>
          <w:p w:rsidR="00B77DC1" w:rsidRPr="0026168C" w:rsidRDefault="00B77DC1" w:rsidP="00EE3677">
            <w:pPr>
              <w:jc w:val="both"/>
              <w:rPr>
                <w:b/>
                <w:bCs/>
              </w:rPr>
            </w:pPr>
            <w:r>
              <w:rPr>
                <w:b/>
                <w:bCs/>
              </w:rPr>
              <w:t>6.3</w:t>
            </w:r>
          </w:p>
        </w:tc>
        <w:tc>
          <w:tcPr>
            <w:tcW w:w="1405" w:type="dxa"/>
          </w:tcPr>
          <w:p w:rsidR="00B77DC1" w:rsidRDefault="00B77DC1" w:rsidP="00EE3677">
            <w:pPr>
              <w:jc w:val="both"/>
              <w:rPr>
                <w:b/>
                <w:bCs/>
              </w:rPr>
            </w:pPr>
            <w:r>
              <w:rPr>
                <w:b/>
                <w:bCs/>
              </w:rPr>
              <w:t>-</w:t>
            </w:r>
          </w:p>
        </w:tc>
        <w:tc>
          <w:tcPr>
            <w:tcW w:w="1248" w:type="dxa"/>
          </w:tcPr>
          <w:p w:rsidR="00B77DC1" w:rsidRDefault="00B77DC1" w:rsidP="00EE3677">
            <w:pPr>
              <w:jc w:val="both"/>
              <w:rPr>
                <w:b/>
                <w:bCs/>
              </w:rPr>
            </w:pPr>
            <w:r>
              <w:rPr>
                <w:b/>
                <w:bCs/>
              </w:rPr>
              <w:t>-</w:t>
            </w:r>
          </w:p>
        </w:tc>
      </w:tr>
    </w:tbl>
    <w:p w:rsidR="00B77DC1" w:rsidRDefault="00B77DC1" w:rsidP="00B77DC1">
      <w:pPr>
        <w:spacing w:line="480" w:lineRule="auto"/>
        <w:jc w:val="both"/>
      </w:pPr>
    </w:p>
    <w:p w:rsidR="00B77DC1" w:rsidRDefault="00B77DC1" w:rsidP="00B77DC1">
      <w:pPr>
        <w:spacing w:line="360" w:lineRule="auto"/>
        <w:jc w:val="both"/>
      </w:pPr>
      <w:r>
        <w:tab/>
        <w:t xml:space="preserve">Highest SDM yield was recorded in KBSH-1(275g/plant) followed by genotypes GMU-136 (268g/plant), GMU-128 (253g/plant) and GMU-38 (241g/plant). The SDM of genotypes KBSH-44, GMU-5 and CMS-42-B were 224.3, 222.4 and 221.3 g/plant, respectively, were at par to each other. The highest </w:t>
      </w:r>
      <w:r>
        <w:lastRenderedPageBreak/>
        <w:t xml:space="preserve">seed yield was noticed in GMU-116 (35.1g/plant) and KBSH-44 (35.0g/plant). However, genotypes GMU-116, KBSH-44, GMU-136, KBSH-1 and GMU-13 were statistically at par to each other in seed yield. The results also showed that genotypes CMS-42-B, GMU-9, DRSH-1, GMU-20 and GMU-38 had produced at par seed yield within this group. Significant highest SDM P content was recorded in the genotype GMU-3 (1.06%) followed by DRSH-1, GMU-38 and GMU-116 which had similar amounts of P (0.83%). These genotypes were significantly superior in SDM P content over GMU-5 (0.75%), KBSH-44 (0.72%), CMS-42-B (0.66%) and KBSH-1 (0.65). For seed P content, among all the genotypes only two genotypes namely KBSH-1 and CMS-339-B recorded P content below 0.7%. The highest seed P content was noticed in GMU-142 (0.95%) which was at par with GMU-9 (0.90%) followed by GMU-3= GMU-38&gt; GMU-11&gt; GMU-51&gt; GMU-116= GMU-136= CMS-42-B&gt; GMU-32=GMU-16&gt; KBSH-44= DRSH-1&gt;KBSH-1. The phosphorus removal by sunflower genotypes depended on their shoot dry matter, seed yield and their P contents. The highest P removal was recorded in GMU-38 (2.2g/plant) followed by GMU-128, KBSH-1, KBSH-44, GMU-3, GMU-5, DRSH-1, GMU-116 and CMS-42-B in descending order (Table 2).  The available phosphorus status in soil after the harvest of sunflower genotypes showed variations and the values were within the range of low to medium in both the years (Table 1 and 2). The site for genotypes was not fixed and therefore, the data on available P after harvest of genotypes depicts the actual P fertility condition of soils in which they were evaluated. Thus, most of the genotypes including CMS-42-B and released hybrids KBSH-1 and KBSH-44 were screened for P acquisition under marginal conditions of available phosphorus. </w:t>
      </w:r>
    </w:p>
    <w:p w:rsidR="00B77DC1" w:rsidRDefault="00B77DC1" w:rsidP="00B77DC1">
      <w:pPr>
        <w:spacing w:line="360" w:lineRule="auto"/>
        <w:jc w:val="both"/>
        <w:rPr>
          <w:i/>
          <w:iCs/>
        </w:rPr>
      </w:pPr>
      <w:r w:rsidRPr="00207842">
        <w:rPr>
          <w:i/>
          <w:iCs/>
        </w:rPr>
        <w:t>Parti</w:t>
      </w:r>
      <w:r>
        <w:rPr>
          <w:i/>
          <w:iCs/>
        </w:rPr>
        <w:t>ti</w:t>
      </w:r>
      <w:r w:rsidRPr="00207842">
        <w:rPr>
          <w:i/>
          <w:iCs/>
        </w:rPr>
        <w:t>oning</w:t>
      </w:r>
      <w:r>
        <w:rPr>
          <w:i/>
          <w:iCs/>
        </w:rPr>
        <w:t xml:space="preserve"> of phosphorus</w:t>
      </w:r>
      <w:r w:rsidRPr="00207842">
        <w:rPr>
          <w:i/>
          <w:iCs/>
        </w:rPr>
        <w:t xml:space="preserve"> in sunflower genotypes</w:t>
      </w:r>
    </w:p>
    <w:p w:rsidR="00B77DC1" w:rsidRDefault="00B77DC1" w:rsidP="00B77DC1">
      <w:pPr>
        <w:spacing w:line="360" w:lineRule="auto"/>
        <w:jc w:val="both"/>
      </w:pPr>
      <w:r>
        <w:rPr>
          <w:i/>
          <w:iCs/>
        </w:rPr>
        <w:t xml:space="preserve">Year </w:t>
      </w:r>
      <w:r w:rsidRPr="00640FB4">
        <w:rPr>
          <w:i/>
          <w:iCs/>
        </w:rPr>
        <w:t>2010-11</w:t>
      </w:r>
      <w:r w:rsidRPr="009E2141">
        <w:t>:</w:t>
      </w:r>
      <w:r>
        <w:t xml:space="preserve"> The internal distribution of phosphorus content in the plants during its stress is very essential in determining the yield and quality parameters of crop. Based on phosphorus content in plant parts and its partitioning (percent distribution) in to different parts for the total uptake was worked out for the genotypes. Partitioning of phosphorus was done in genotypes whose seed yield was at par with checks namely KBSH-1 and KBSH-44 in both the years. The data presented in figure 1 depicts the partitioning of phosphorus content into different plant parts for sunflower genotypes screened during the year 2010-11.</w:t>
      </w:r>
    </w:p>
    <w:p w:rsidR="00B77DC1" w:rsidRDefault="00B77DC1"/>
    <w:p w:rsidR="00B77DC1" w:rsidRDefault="00B77DC1"/>
    <w:p w:rsidR="00B77DC1" w:rsidRDefault="00E53503" w:rsidP="00B77DC1">
      <w:r w:rsidRPr="00E53503">
        <w:rPr>
          <w:noProof/>
          <w:lang w:val="en-US" w:eastAsia="zh-TW"/>
        </w:rPr>
        <w:lastRenderedPageBreak/>
        <w:pict>
          <v:shapetype id="_x0000_t202" coordsize="21600,21600" o:spt="202" path="m,l,21600r21600,l21600,xe">
            <v:stroke joinstyle="miter"/>
            <v:path gradientshapeok="t" o:connecttype="rect"/>
          </v:shapetype>
          <v:shape id="_x0000_s1027" type="#_x0000_t202" style="position:absolute;margin-left:1.5pt;margin-top:22.45pt;width:414.75pt;height:237.15pt;z-index:251661312;mso-width-relative:margin;mso-height-relative:margin">
            <v:textbox style="mso-next-textbox:#_x0000_s1027">
              <w:txbxContent>
                <w:p w:rsidR="00B77DC1" w:rsidRDefault="00B77DC1" w:rsidP="00B77DC1">
                  <w:r w:rsidRPr="00151CF7">
                    <w:rPr>
                      <w:noProof/>
                    </w:rPr>
                    <w:drawing>
                      <wp:inline distT="0" distB="0" distL="0" distR="0">
                        <wp:extent cx="4962525" cy="2895600"/>
                        <wp:effectExtent l="19050" t="0" r="9525"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rsidR="00B77DC1" w:rsidRDefault="00B77DC1" w:rsidP="00B77DC1"/>
    <w:p w:rsidR="00B77DC1" w:rsidRDefault="00B77DC1" w:rsidP="00B77DC1"/>
    <w:p w:rsidR="00B77DC1" w:rsidRDefault="00B77DC1" w:rsidP="00B77DC1"/>
    <w:p w:rsidR="00B77DC1" w:rsidRDefault="00B77DC1" w:rsidP="00B77DC1"/>
    <w:p w:rsidR="00B77DC1" w:rsidRDefault="00B77DC1" w:rsidP="00B77DC1"/>
    <w:p w:rsidR="00B77DC1" w:rsidRDefault="00B77DC1" w:rsidP="00B77DC1"/>
    <w:p w:rsidR="00B77DC1" w:rsidRDefault="00B77DC1" w:rsidP="00B77DC1">
      <w:pPr>
        <w:spacing w:after="0"/>
        <w:jc w:val="both"/>
      </w:pPr>
    </w:p>
    <w:p w:rsidR="00B77DC1" w:rsidRDefault="00B77DC1" w:rsidP="00B77DC1">
      <w:pPr>
        <w:spacing w:after="0"/>
        <w:jc w:val="both"/>
      </w:pPr>
    </w:p>
    <w:p w:rsidR="00B77DC1" w:rsidRDefault="00B77DC1" w:rsidP="00B77DC1">
      <w:pPr>
        <w:spacing w:after="0"/>
        <w:jc w:val="both"/>
      </w:pPr>
    </w:p>
    <w:p w:rsidR="00B77DC1" w:rsidRDefault="00B77DC1" w:rsidP="00B77DC1">
      <w:pPr>
        <w:spacing w:after="0"/>
        <w:jc w:val="both"/>
      </w:pPr>
      <w:r>
        <w:t>Fig.1   Internal distribution of phosphorus of promising sunflower genotypes during 2010-11</w:t>
      </w:r>
    </w:p>
    <w:p w:rsidR="00B77DC1" w:rsidRDefault="00B77DC1" w:rsidP="00B77DC1">
      <w:pPr>
        <w:spacing w:after="0" w:line="360" w:lineRule="auto"/>
        <w:jc w:val="both"/>
      </w:pPr>
    </w:p>
    <w:p w:rsidR="00B77DC1" w:rsidRDefault="00B77DC1" w:rsidP="00B77DC1">
      <w:pPr>
        <w:spacing w:line="360" w:lineRule="auto"/>
        <w:jc w:val="both"/>
      </w:pPr>
      <w:r>
        <w:rPr>
          <w:i/>
          <w:iCs/>
        </w:rPr>
        <w:t xml:space="preserve">Year </w:t>
      </w:r>
      <w:r w:rsidRPr="00640FB4">
        <w:rPr>
          <w:i/>
          <w:iCs/>
        </w:rPr>
        <w:t>2011-12</w:t>
      </w:r>
      <w:r>
        <w:t>: The ability of genotypes to internally distribute the phosphorus of the total P absorbed into different plant parts has been depicted in figure 2 for the promising sunflower genotypes screened during year 2011-12.</w:t>
      </w:r>
    </w:p>
    <w:p w:rsidR="00B77DC1" w:rsidRDefault="00E53503" w:rsidP="00B77DC1">
      <w:pPr>
        <w:spacing w:line="360" w:lineRule="auto"/>
        <w:jc w:val="both"/>
      </w:pPr>
      <w:r w:rsidRPr="00E53503">
        <w:rPr>
          <w:noProof/>
          <w:lang w:val="en-US" w:eastAsia="zh-TW"/>
        </w:rPr>
        <w:pict>
          <v:shape id="_x0000_s1028" type="#_x0000_t202" style="position:absolute;left:0;text-align:left;margin-left:22.5pt;margin-top:14.25pt;width:374.45pt;height:224.35pt;z-index:251662336;mso-width-relative:margin;mso-height-relative:margin">
            <v:textbox>
              <w:txbxContent>
                <w:p w:rsidR="00B77DC1" w:rsidRDefault="00B77DC1" w:rsidP="00B77DC1">
                  <w:r w:rsidRPr="004A3679">
                    <w:rPr>
                      <w:noProof/>
                    </w:rPr>
                    <w:drawing>
                      <wp:inline distT="0" distB="0" distL="0" distR="0">
                        <wp:extent cx="4505183" cy="2715904"/>
                        <wp:effectExtent l="19050" t="0" r="9667" b="8246"/>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r w:rsidR="00B77DC1">
        <w:tab/>
      </w: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p>
    <w:p w:rsidR="00B77DC1" w:rsidRDefault="00B77DC1" w:rsidP="00B77DC1">
      <w:pPr>
        <w:tabs>
          <w:tab w:val="left" w:pos="2445"/>
        </w:tabs>
        <w:jc w:val="both"/>
      </w:pPr>
      <w:r>
        <w:t>Fig. 2 Partitioning of phosphorus in different plant parts of promising sunflower genotypes during 2011-12</w:t>
      </w:r>
    </w:p>
    <w:p w:rsidR="00B77DC1" w:rsidRDefault="00C645D6" w:rsidP="00B77DC1">
      <w:pPr>
        <w:spacing w:line="360" w:lineRule="auto"/>
        <w:jc w:val="both"/>
        <w:rPr>
          <w:lang w:bidi="hi-IN"/>
        </w:rPr>
      </w:pPr>
      <w:r>
        <w:rPr>
          <w:lang w:bidi="hi-IN"/>
        </w:rPr>
        <w:lastRenderedPageBreak/>
        <w:t xml:space="preserve">About </w:t>
      </w:r>
      <w:r w:rsidR="00B77DC1">
        <w:rPr>
          <w:lang w:bidi="hi-IN"/>
        </w:rPr>
        <w:t>24 P solubilizing bacteria were isolated in efficient sunflower genotypes (Fig.3)</w:t>
      </w:r>
    </w:p>
    <w:p w:rsidR="00C645D6" w:rsidRDefault="00C645D6" w:rsidP="00B77DC1">
      <w:pPr>
        <w:spacing w:line="360" w:lineRule="auto"/>
        <w:jc w:val="both"/>
        <w:rPr>
          <w:lang w:bidi="hi-IN"/>
        </w:rPr>
      </w:pPr>
    </w:p>
    <w:p w:rsidR="00B77DC1" w:rsidRDefault="00B77DC1" w:rsidP="00B77DC1">
      <w:pPr>
        <w:spacing w:line="360" w:lineRule="auto"/>
        <w:rPr>
          <w:rFonts w:ascii="Times New Roman" w:hAnsi="Times New Roman" w:cs="Times New Roman"/>
        </w:rPr>
      </w:pPr>
      <w:r>
        <w:rPr>
          <w:rFonts w:ascii="Times New Roman" w:hAnsi="Times New Roman" w:cs="Times New Roman"/>
        </w:rPr>
        <w:t xml:space="preserve">                                         </w:t>
      </w:r>
      <w:r w:rsidR="00333D99" w:rsidRPr="0069235B">
        <w:rPr>
          <w:rFonts w:ascii="Times New Roman" w:hAnsi="Times New Roman" w:cs="Times New Roman"/>
        </w:rPr>
        <w:object w:dxaOrig="7215"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6pt;height:189.6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5" DrawAspect="Content" ObjectID="_1557651393" r:id="rId10"/>
        </w:object>
      </w:r>
    </w:p>
    <w:sectPr w:rsidR="00B77DC1" w:rsidSect="002A6E8C">
      <w:headerReference w:type="default" r:id="rId11"/>
      <w:headerReference w:type="first" r:id="rId12"/>
      <w:endnotePr>
        <w:numFmt w:val="decimal"/>
      </w:endnotePr>
      <w:pgSz w:w="12240" w:h="15840"/>
      <w:pgMar w:top="1440" w:right="1440" w:bottom="1440" w:left="1440" w:header="1440" w:footer="1440" w:gutter="0"/>
      <w:pgNumType w:start="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80" w:rsidRDefault="00012280" w:rsidP="00B77DC1">
      <w:pPr>
        <w:spacing w:after="0" w:line="240" w:lineRule="auto"/>
      </w:pPr>
      <w:r>
        <w:separator/>
      </w:r>
    </w:p>
  </w:endnote>
  <w:endnote w:type="continuationSeparator" w:id="1">
    <w:p w:rsidR="00012280" w:rsidRDefault="00012280" w:rsidP="00B77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80" w:rsidRDefault="00012280" w:rsidP="00B77DC1">
      <w:pPr>
        <w:spacing w:after="0" w:line="240" w:lineRule="auto"/>
      </w:pPr>
      <w:r>
        <w:separator/>
      </w:r>
    </w:p>
  </w:footnote>
  <w:footnote w:type="continuationSeparator" w:id="1">
    <w:p w:rsidR="00012280" w:rsidRDefault="00012280" w:rsidP="00B77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35368"/>
      <w:docPartObj>
        <w:docPartGallery w:val="Page Numbers (Top of Page)"/>
        <w:docPartUnique/>
      </w:docPartObj>
    </w:sdtPr>
    <w:sdtContent>
      <w:p w:rsidR="002A6E8C" w:rsidRDefault="00E53503">
        <w:pPr>
          <w:pStyle w:val="Header"/>
          <w:jc w:val="right"/>
        </w:pPr>
        <w:r>
          <w:fldChar w:fldCharType="begin"/>
        </w:r>
        <w:r w:rsidR="00D255E8">
          <w:instrText xml:space="preserve"> PAGE   \* MERGEFORMAT </w:instrText>
        </w:r>
        <w:r>
          <w:fldChar w:fldCharType="separate"/>
        </w:r>
        <w:r w:rsidR="00333D99">
          <w:rPr>
            <w:noProof/>
          </w:rPr>
          <w:t>5</w:t>
        </w:r>
        <w:r>
          <w:fldChar w:fldCharType="end"/>
        </w:r>
      </w:p>
    </w:sdtContent>
  </w:sdt>
  <w:p w:rsidR="002A6E8C" w:rsidRDefault="000122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35369"/>
      <w:docPartObj>
        <w:docPartGallery w:val="Page Numbers (Top of Page)"/>
        <w:docPartUnique/>
      </w:docPartObj>
    </w:sdtPr>
    <w:sdtContent>
      <w:p w:rsidR="002A6E8C" w:rsidRDefault="00E53503">
        <w:pPr>
          <w:pStyle w:val="Header"/>
          <w:jc w:val="right"/>
        </w:pPr>
        <w:r>
          <w:fldChar w:fldCharType="begin"/>
        </w:r>
        <w:r w:rsidR="00D255E8">
          <w:instrText xml:space="preserve"> PAGE   \* MERGEFORMAT </w:instrText>
        </w:r>
        <w:r>
          <w:fldChar w:fldCharType="separate"/>
        </w:r>
        <w:r w:rsidR="00D255E8">
          <w:rPr>
            <w:noProof/>
          </w:rPr>
          <w:t>1</w:t>
        </w:r>
        <w:r>
          <w:fldChar w:fldCharType="end"/>
        </w:r>
      </w:p>
    </w:sdtContent>
  </w:sdt>
  <w:p w:rsidR="002A6E8C" w:rsidRDefault="00012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DD"/>
    <w:multiLevelType w:val="hybridMultilevel"/>
    <w:tmpl w:val="A3964B9A"/>
    <w:lvl w:ilvl="0" w:tplc="C58ACDA0">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64529EA"/>
    <w:multiLevelType w:val="hybridMultilevel"/>
    <w:tmpl w:val="C526F24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nsid w:val="080857D4"/>
    <w:multiLevelType w:val="hybridMultilevel"/>
    <w:tmpl w:val="37CACF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21B3B85"/>
    <w:multiLevelType w:val="hybridMultilevel"/>
    <w:tmpl w:val="4EB60BE4"/>
    <w:lvl w:ilvl="0" w:tplc="0409000F">
      <w:start w:val="1"/>
      <w:numFmt w:val="decimal"/>
      <w:lvlText w:val="%1."/>
      <w:lvlJc w:val="left"/>
      <w:pPr>
        <w:ind w:left="720" w:hanging="360"/>
      </w:pPr>
    </w:lvl>
    <w:lvl w:ilvl="1" w:tplc="846A45BC">
      <w:start w:val="1"/>
      <w:numFmt w:val="upperLetter"/>
      <w:lvlText w:val="%2."/>
      <w:lvlJc w:val="left"/>
      <w:pPr>
        <w:ind w:left="1515" w:hanging="435"/>
      </w:pPr>
      <w:rPr>
        <w:rFonts w:eastAsia="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94A50"/>
    <w:multiLevelType w:val="hybridMultilevel"/>
    <w:tmpl w:val="3C12E5B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5">
    <w:nsid w:val="25BB36CC"/>
    <w:multiLevelType w:val="hybridMultilevel"/>
    <w:tmpl w:val="5C50F9D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13D6724A">
      <w:start w:val="1"/>
      <w:numFmt w:val="upperLetter"/>
      <w:lvlText w:val="%6."/>
      <w:lvlJc w:val="left"/>
      <w:pPr>
        <w:ind w:left="4500" w:hanging="360"/>
      </w:pPr>
      <w:rPr>
        <w:rFonts w:ascii="Calibri" w:eastAsia="Times New Roman" w:hAnsi="Calibri" w:cs="Times New Roman" w:hint="default"/>
        <w:b/>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38E1431B"/>
    <w:multiLevelType w:val="hybridMultilevel"/>
    <w:tmpl w:val="2A3C9BEA"/>
    <w:lvl w:ilvl="0" w:tplc="40090001">
      <w:start w:val="1"/>
      <w:numFmt w:val="bullet"/>
      <w:lvlText w:val=""/>
      <w:lvlJc w:val="left"/>
      <w:pPr>
        <w:ind w:left="1131" w:hanging="360"/>
      </w:pPr>
      <w:rPr>
        <w:rFonts w:ascii="Symbol" w:hAnsi="Symbol" w:hint="default"/>
      </w:r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abstractNum w:abstractNumId="7">
    <w:nsid w:val="3C7527D5"/>
    <w:multiLevelType w:val="hybridMultilevel"/>
    <w:tmpl w:val="9AF643B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EF802DC"/>
    <w:multiLevelType w:val="hybridMultilevel"/>
    <w:tmpl w:val="C9CAE37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471E0864"/>
    <w:multiLevelType w:val="hybridMultilevel"/>
    <w:tmpl w:val="1DFCA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07602E"/>
    <w:multiLevelType w:val="hybridMultilevel"/>
    <w:tmpl w:val="BABC5D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58836666"/>
    <w:multiLevelType w:val="hybridMultilevel"/>
    <w:tmpl w:val="6C14BA7A"/>
    <w:lvl w:ilvl="0" w:tplc="7E669D5A">
      <w:start w:val="1"/>
      <w:numFmt w:val="bullet"/>
      <w:lvlText w:val="•"/>
      <w:lvlJc w:val="left"/>
      <w:pPr>
        <w:tabs>
          <w:tab w:val="num" w:pos="720"/>
        </w:tabs>
        <w:ind w:left="720" w:hanging="360"/>
      </w:pPr>
      <w:rPr>
        <w:rFonts w:ascii="Arial" w:hAnsi="Arial" w:hint="default"/>
      </w:rPr>
    </w:lvl>
    <w:lvl w:ilvl="1" w:tplc="F89C03D4" w:tentative="1">
      <w:start w:val="1"/>
      <w:numFmt w:val="bullet"/>
      <w:lvlText w:val="•"/>
      <w:lvlJc w:val="left"/>
      <w:pPr>
        <w:tabs>
          <w:tab w:val="num" w:pos="1440"/>
        </w:tabs>
        <w:ind w:left="1440" w:hanging="360"/>
      </w:pPr>
      <w:rPr>
        <w:rFonts w:ascii="Arial" w:hAnsi="Arial" w:hint="default"/>
      </w:rPr>
    </w:lvl>
    <w:lvl w:ilvl="2" w:tplc="29480FE4" w:tentative="1">
      <w:start w:val="1"/>
      <w:numFmt w:val="bullet"/>
      <w:lvlText w:val="•"/>
      <w:lvlJc w:val="left"/>
      <w:pPr>
        <w:tabs>
          <w:tab w:val="num" w:pos="2160"/>
        </w:tabs>
        <w:ind w:left="2160" w:hanging="360"/>
      </w:pPr>
      <w:rPr>
        <w:rFonts w:ascii="Arial" w:hAnsi="Arial" w:hint="default"/>
      </w:rPr>
    </w:lvl>
    <w:lvl w:ilvl="3" w:tplc="0040D30A" w:tentative="1">
      <w:start w:val="1"/>
      <w:numFmt w:val="bullet"/>
      <w:lvlText w:val="•"/>
      <w:lvlJc w:val="left"/>
      <w:pPr>
        <w:tabs>
          <w:tab w:val="num" w:pos="2880"/>
        </w:tabs>
        <w:ind w:left="2880" w:hanging="360"/>
      </w:pPr>
      <w:rPr>
        <w:rFonts w:ascii="Arial" w:hAnsi="Arial" w:hint="default"/>
      </w:rPr>
    </w:lvl>
    <w:lvl w:ilvl="4" w:tplc="E5EE5E6C" w:tentative="1">
      <w:start w:val="1"/>
      <w:numFmt w:val="bullet"/>
      <w:lvlText w:val="•"/>
      <w:lvlJc w:val="left"/>
      <w:pPr>
        <w:tabs>
          <w:tab w:val="num" w:pos="3600"/>
        </w:tabs>
        <w:ind w:left="3600" w:hanging="360"/>
      </w:pPr>
      <w:rPr>
        <w:rFonts w:ascii="Arial" w:hAnsi="Arial" w:hint="default"/>
      </w:rPr>
    </w:lvl>
    <w:lvl w:ilvl="5" w:tplc="F3C20FDC" w:tentative="1">
      <w:start w:val="1"/>
      <w:numFmt w:val="bullet"/>
      <w:lvlText w:val="•"/>
      <w:lvlJc w:val="left"/>
      <w:pPr>
        <w:tabs>
          <w:tab w:val="num" w:pos="4320"/>
        </w:tabs>
        <w:ind w:left="4320" w:hanging="360"/>
      </w:pPr>
      <w:rPr>
        <w:rFonts w:ascii="Arial" w:hAnsi="Arial" w:hint="default"/>
      </w:rPr>
    </w:lvl>
    <w:lvl w:ilvl="6" w:tplc="B9DA69A0" w:tentative="1">
      <w:start w:val="1"/>
      <w:numFmt w:val="bullet"/>
      <w:lvlText w:val="•"/>
      <w:lvlJc w:val="left"/>
      <w:pPr>
        <w:tabs>
          <w:tab w:val="num" w:pos="5040"/>
        </w:tabs>
        <w:ind w:left="5040" w:hanging="360"/>
      </w:pPr>
      <w:rPr>
        <w:rFonts w:ascii="Arial" w:hAnsi="Arial" w:hint="default"/>
      </w:rPr>
    </w:lvl>
    <w:lvl w:ilvl="7" w:tplc="7D84A972" w:tentative="1">
      <w:start w:val="1"/>
      <w:numFmt w:val="bullet"/>
      <w:lvlText w:val="•"/>
      <w:lvlJc w:val="left"/>
      <w:pPr>
        <w:tabs>
          <w:tab w:val="num" w:pos="5760"/>
        </w:tabs>
        <w:ind w:left="5760" w:hanging="360"/>
      </w:pPr>
      <w:rPr>
        <w:rFonts w:ascii="Arial" w:hAnsi="Arial" w:hint="default"/>
      </w:rPr>
    </w:lvl>
    <w:lvl w:ilvl="8" w:tplc="F66EA258" w:tentative="1">
      <w:start w:val="1"/>
      <w:numFmt w:val="bullet"/>
      <w:lvlText w:val="•"/>
      <w:lvlJc w:val="left"/>
      <w:pPr>
        <w:tabs>
          <w:tab w:val="num" w:pos="6480"/>
        </w:tabs>
        <w:ind w:left="6480" w:hanging="360"/>
      </w:pPr>
      <w:rPr>
        <w:rFonts w:ascii="Arial" w:hAnsi="Arial" w:hint="default"/>
      </w:rPr>
    </w:lvl>
  </w:abstractNum>
  <w:abstractNum w:abstractNumId="12">
    <w:nsid w:val="59571A1F"/>
    <w:multiLevelType w:val="hybridMultilevel"/>
    <w:tmpl w:val="22BC11F8"/>
    <w:lvl w:ilvl="0" w:tplc="0ED0B89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091EEC"/>
    <w:multiLevelType w:val="hybridMultilevel"/>
    <w:tmpl w:val="ED00D810"/>
    <w:lvl w:ilvl="0" w:tplc="108AD9A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5F9565C"/>
    <w:multiLevelType w:val="hybridMultilevel"/>
    <w:tmpl w:val="B7861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643474"/>
    <w:multiLevelType w:val="hybridMultilevel"/>
    <w:tmpl w:val="08F85F50"/>
    <w:lvl w:ilvl="0" w:tplc="BD8EA310">
      <w:start w:val="1"/>
      <w:numFmt w:val="upperLetter"/>
      <w:lvlText w:val="%1."/>
      <w:lvlJc w:val="left"/>
      <w:pPr>
        <w:ind w:left="720" w:hanging="360"/>
      </w:pPr>
      <w:rPr>
        <w:rFonts w:asciiTheme="minorHAnsi" w:eastAsiaTheme="minorEastAsia" w:hAnsiTheme="minorHAnsi" w:cstheme="minorBid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C8D0E57"/>
    <w:multiLevelType w:val="hybridMultilevel"/>
    <w:tmpl w:val="23ACD2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9A0A8F"/>
    <w:multiLevelType w:val="hybridMultilevel"/>
    <w:tmpl w:val="A00695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17"/>
  </w:num>
  <w:num w:numId="5">
    <w:abstractNumId w:val="2"/>
  </w:num>
  <w:num w:numId="6">
    <w:abstractNumId w:val="8"/>
  </w:num>
  <w:num w:numId="7">
    <w:abstractNumId w:val="9"/>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7"/>
  </w:num>
  <w:num w:numId="14">
    <w:abstractNumId w:val="12"/>
  </w:num>
  <w:num w:numId="15">
    <w:abstractNumId w:val="15"/>
  </w:num>
  <w:num w:numId="16">
    <w:abstractNumId w:val="10"/>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numFmt w:val="decimal"/>
    <w:endnote w:id="0"/>
    <w:endnote w:id="1"/>
  </w:endnotePr>
  <w:compat>
    <w:useFELayout/>
  </w:compat>
  <w:rsids>
    <w:rsidRoot w:val="00B77DC1"/>
    <w:rsid w:val="00012280"/>
    <w:rsid w:val="00333D99"/>
    <w:rsid w:val="00B77DC1"/>
    <w:rsid w:val="00C645D6"/>
    <w:rsid w:val="00D255E8"/>
    <w:rsid w:val="00E535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03"/>
  </w:style>
  <w:style w:type="paragraph" w:styleId="Heading2">
    <w:name w:val="heading 2"/>
    <w:basedOn w:val="Normal"/>
    <w:next w:val="Normal"/>
    <w:link w:val="Heading2Char"/>
    <w:qFormat/>
    <w:rsid w:val="00B77DC1"/>
    <w:pPr>
      <w:keepNext/>
      <w:spacing w:after="0" w:line="240" w:lineRule="auto"/>
      <w:outlineLvl w:val="1"/>
    </w:pPr>
    <w:rPr>
      <w:rFonts w:ascii="Times New Roman" w:eastAsia="Times New Roman" w:hAnsi="Times New Roman" w:cs="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7DC1"/>
    <w:rPr>
      <w:rFonts w:ascii="Times New Roman" w:eastAsia="Times New Roman" w:hAnsi="Times New Roman" w:cs="Roman"/>
      <w:b/>
      <w:bCs/>
      <w:sz w:val="28"/>
      <w:szCs w:val="28"/>
      <w:lang w:val="en-US" w:eastAsia="en-US"/>
    </w:rPr>
  </w:style>
  <w:style w:type="paragraph" w:customStyle="1" w:styleId="newtimesroman">
    <w:name w:val="new times roman"/>
    <w:basedOn w:val="Normal"/>
    <w:rsid w:val="00B77DC1"/>
    <w:pPr>
      <w:spacing w:after="0" w:line="240" w:lineRule="auto"/>
    </w:pPr>
    <w:rPr>
      <w:rFonts w:ascii="Arial" w:eastAsia="Times New Roman" w:hAnsi="Arial" w:cs="Arial"/>
      <w:spacing w:val="-3"/>
      <w:sz w:val="24"/>
      <w:szCs w:val="24"/>
      <w:lang w:val="en-US" w:eastAsia="en-US"/>
    </w:rPr>
  </w:style>
  <w:style w:type="paragraph" w:styleId="ListParagraph">
    <w:name w:val="List Paragraph"/>
    <w:basedOn w:val="Normal"/>
    <w:uiPriority w:val="34"/>
    <w:qFormat/>
    <w:rsid w:val="00B77DC1"/>
    <w:pPr>
      <w:ind w:left="720"/>
      <w:contextualSpacing/>
    </w:pPr>
    <w:rPr>
      <w:rFonts w:ascii="Calibri" w:eastAsia="Calibri" w:hAnsi="Calibri" w:cs="Calibri"/>
      <w:lang w:eastAsia="en-US"/>
    </w:rPr>
  </w:style>
  <w:style w:type="paragraph" w:styleId="Header">
    <w:name w:val="header"/>
    <w:basedOn w:val="Normal"/>
    <w:link w:val="HeaderChar"/>
    <w:uiPriority w:val="99"/>
    <w:unhideWhenUsed/>
    <w:rsid w:val="00B7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DC1"/>
  </w:style>
  <w:style w:type="paragraph" w:styleId="Footer">
    <w:name w:val="footer"/>
    <w:basedOn w:val="Normal"/>
    <w:link w:val="FooterChar"/>
    <w:uiPriority w:val="99"/>
    <w:unhideWhenUsed/>
    <w:rsid w:val="00B7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DC1"/>
  </w:style>
  <w:style w:type="table" w:styleId="TableGrid">
    <w:name w:val="Table Grid"/>
    <w:basedOn w:val="TableNormal"/>
    <w:uiPriority w:val="59"/>
    <w:rsid w:val="00B77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C1"/>
    <w:rPr>
      <w:rFonts w:ascii="Tahoma" w:hAnsi="Tahoma" w:cs="Tahoma"/>
      <w:sz w:val="16"/>
      <w:szCs w:val="16"/>
    </w:rPr>
  </w:style>
  <w:style w:type="paragraph" w:styleId="BodyText">
    <w:name w:val="Body Text"/>
    <w:basedOn w:val="Normal"/>
    <w:link w:val="BodyTextChar"/>
    <w:semiHidden/>
    <w:rsid w:val="00B77DC1"/>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B77DC1"/>
    <w:rPr>
      <w:rFonts w:ascii="Times New Roman" w:eastAsia="Times New Roman" w:hAnsi="Times New Roman" w:cs="Times New Roman"/>
      <w:sz w:val="24"/>
      <w:szCs w:val="24"/>
      <w:lang w:val="en-US" w:eastAsia="en-US"/>
    </w:rPr>
  </w:style>
  <w:style w:type="paragraph" w:styleId="BodyText2">
    <w:name w:val="Body Text 2"/>
    <w:basedOn w:val="Normal"/>
    <w:link w:val="BodyText2Char"/>
    <w:semiHidden/>
    <w:rsid w:val="00B77DC1"/>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semiHidden/>
    <w:rsid w:val="00B77DC1"/>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B77DC1"/>
    <w:pPr>
      <w:spacing w:after="0" w:line="36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B77DC1"/>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rticles\JOR-PA\Paper-P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R\Results\Paper-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7"/>
  <c:chart>
    <c:autoTitleDeleted val="1"/>
    <c:plotArea>
      <c:layout/>
      <c:barChart>
        <c:barDir val="col"/>
        <c:grouping val="stacked"/>
        <c:ser>
          <c:idx val="0"/>
          <c:order val="0"/>
          <c:tx>
            <c:strRef>
              <c:f>Sheet5!$B$54</c:f>
              <c:strCache>
                <c:ptCount val="1"/>
                <c:pt idx="0">
                  <c:v>Leaves</c:v>
                </c:pt>
              </c:strCache>
            </c:strRef>
          </c:tx>
          <c:dLbls>
            <c:txPr>
              <a:bodyPr/>
              <a:lstStyle/>
              <a:p>
                <a:pPr>
                  <a:defRPr lang="en-US"/>
                </a:pPr>
                <a:endParaRPr lang="en-US"/>
              </a:p>
            </c:txPr>
            <c:showVal val="1"/>
          </c:dLbls>
          <c:cat>
            <c:strRef>
              <c:f>Sheet5!$A$55:$A$61</c:f>
              <c:strCache>
                <c:ptCount val="7"/>
                <c:pt idx="0">
                  <c:v>KBSH-1</c:v>
                </c:pt>
                <c:pt idx="1">
                  <c:v>KBSH-44</c:v>
                </c:pt>
                <c:pt idx="2">
                  <c:v>GMU-302</c:v>
                </c:pt>
                <c:pt idx="3">
                  <c:v>CMS-42 B</c:v>
                </c:pt>
                <c:pt idx="4">
                  <c:v>PS-1040</c:v>
                </c:pt>
                <c:pt idx="5">
                  <c:v>LDM-02</c:v>
                </c:pt>
                <c:pt idx="6">
                  <c:v>CMS-40 B</c:v>
                </c:pt>
              </c:strCache>
            </c:strRef>
          </c:cat>
          <c:val>
            <c:numRef>
              <c:f>Sheet5!$B$55:$B$61</c:f>
              <c:numCache>
                <c:formatCode>General</c:formatCode>
                <c:ptCount val="7"/>
                <c:pt idx="0">
                  <c:v>18.2</c:v>
                </c:pt>
                <c:pt idx="1">
                  <c:v>14.5</c:v>
                </c:pt>
                <c:pt idx="2">
                  <c:v>14.8</c:v>
                </c:pt>
                <c:pt idx="3">
                  <c:v>13.5</c:v>
                </c:pt>
                <c:pt idx="4">
                  <c:v>14.9</c:v>
                </c:pt>
                <c:pt idx="5">
                  <c:v>17.3</c:v>
                </c:pt>
                <c:pt idx="6">
                  <c:v>16.2</c:v>
                </c:pt>
              </c:numCache>
            </c:numRef>
          </c:val>
        </c:ser>
        <c:ser>
          <c:idx val="1"/>
          <c:order val="1"/>
          <c:tx>
            <c:strRef>
              <c:f>Sheet5!$C$54</c:f>
              <c:strCache>
                <c:ptCount val="1"/>
                <c:pt idx="0">
                  <c:v>Stem</c:v>
                </c:pt>
              </c:strCache>
            </c:strRef>
          </c:tx>
          <c:dLbls>
            <c:txPr>
              <a:bodyPr/>
              <a:lstStyle/>
              <a:p>
                <a:pPr>
                  <a:defRPr lang="en-US"/>
                </a:pPr>
                <a:endParaRPr lang="en-US"/>
              </a:p>
            </c:txPr>
            <c:showVal val="1"/>
          </c:dLbls>
          <c:cat>
            <c:strRef>
              <c:f>Sheet5!$A$55:$A$61</c:f>
              <c:strCache>
                <c:ptCount val="7"/>
                <c:pt idx="0">
                  <c:v>KBSH-1</c:v>
                </c:pt>
                <c:pt idx="1">
                  <c:v>KBSH-44</c:v>
                </c:pt>
                <c:pt idx="2">
                  <c:v>GMU-302</c:v>
                </c:pt>
                <c:pt idx="3">
                  <c:v>CMS-42 B</c:v>
                </c:pt>
                <c:pt idx="4">
                  <c:v>PS-1040</c:v>
                </c:pt>
                <c:pt idx="5">
                  <c:v>LDM-02</c:v>
                </c:pt>
                <c:pt idx="6">
                  <c:v>CMS-40 B</c:v>
                </c:pt>
              </c:strCache>
            </c:strRef>
          </c:cat>
          <c:val>
            <c:numRef>
              <c:f>Sheet5!$C$55:$C$61</c:f>
              <c:numCache>
                <c:formatCode>General</c:formatCode>
                <c:ptCount val="7"/>
                <c:pt idx="0">
                  <c:v>4.8</c:v>
                </c:pt>
                <c:pt idx="1">
                  <c:v>3.2</c:v>
                </c:pt>
                <c:pt idx="2">
                  <c:v>2.2999999999999998</c:v>
                </c:pt>
                <c:pt idx="3">
                  <c:v>3.5</c:v>
                </c:pt>
                <c:pt idx="4">
                  <c:v>2.9</c:v>
                </c:pt>
                <c:pt idx="5">
                  <c:v>7.4</c:v>
                </c:pt>
                <c:pt idx="6">
                  <c:v>3.2</c:v>
                </c:pt>
              </c:numCache>
            </c:numRef>
          </c:val>
        </c:ser>
        <c:ser>
          <c:idx val="2"/>
          <c:order val="2"/>
          <c:tx>
            <c:strRef>
              <c:f>Sheet5!$D$54</c:f>
              <c:strCache>
                <c:ptCount val="1"/>
                <c:pt idx="0">
                  <c:v>Thalamus</c:v>
                </c:pt>
              </c:strCache>
            </c:strRef>
          </c:tx>
          <c:dLbls>
            <c:txPr>
              <a:bodyPr/>
              <a:lstStyle/>
              <a:p>
                <a:pPr>
                  <a:defRPr lang="en-US"/>
                </a:pPr>
                <a:endParaRPr lang="en-US"/>
              </a:p>
            </c:txPr>
            <c:showVal val="1"/>
          </c:dLbls>
          <c:cat>
            <c:strRef>
              <c:f>Sheet5!$A$55:$A$61</c:f>
              <c:strCache>
                <c:ptCount val="7"/>
                <c:pt idx="0">
                  <c:v>KBSH-1</c:v>
                </c:pt>
                <c:pt idx="1">
                  <c:v>KBSH-44</c:v>
                </c:pt>
                <c:pt idx="2">
                  <c:v>GMU-302</c:v>
                </c:pt>
                <c:pt idx="3">
                  <c:v>CMS-42 B</c:v>
                </c:pt>
                <c:pt idx="4">
                  <c:v>PS-1040</c:v>
                </c:pt>
                <c:pt idx="5">
                  <c:v>LDM-02</c:v>
                </c:pt>
                <c:pt idx="6">
                  <c:v>CMS-40 B</c:v>
                </c:pt>
              </c:strCache>
            </c:strRef>
          </c:cat>
          <c:val>
            <c:numRef>
              <c:f>Sheet5!$D$55:$D$61</c:f>
              <c:numCache>
                <c:formatCode>General</c:formatCode>
                <c:ptCount val="7"/>
                <c:pt idx="0">
                  <c:v>32.700000000000003</c:v>
                </c:pt>
                <c:pt idx="1">
                  <c:v>34.6</c:v>
                </c:pt>
                <c:pt idx="2">
                  <c:v>32.800000000000004</c:v>
                </c:pt>
                <c:pt idx="3">
                  <c:v>31.1</c:v>
                </c:pt>
                <c:pt idx="4">
                  <c:v>34.300000000000004</c:v>
                </c:pt>
                <c:pt idx="5">
                  <c:v>26.4</c:v>
                </c:pt>
                <c:pt idx="6">
                  <c:v>31.7</c:v>
                </c:pt>
              </c:numCache>
            </c:numRef>
          </c:val>
        </c:ser>
        <c:ser>
          <c:idx val="3"/>
          <c:order val="3"/>
          <c:tx>
            <c:strRef>
              <c:f>Sheet5!$E$54</c:f>
              <c:strCache>
                <c:ptCount val="1"/>
                <c:pt idx="0">
                  <c:v>Seed</c:v>
                </c:pt>
              </c:strCache>
            </c:strRef>
          </c:tx>
          <c:dLbls>
            <c:txPr>
              <a:bodyPr/>
              <a:lstStyle/>
              <a:p>
                <a:pPr>
                  <a:defRPr lang="en-US"/>
                </a:pPr>
                <a:endParaRPr lang="en-US"/>
              </a:p>
            </c:txPr>
            <c:showVal val="1"/>
          </c:dLbls>
          <c:cat>
            <c:strRef>
              <c:f>Sheet5!$A$55:$A$61</c:f>
              <c:strCache>
                <c:ptCount val="7"/>
                <c:pt idx="0">
                  <c:v>KBSH-1</c:v>
                </c:pt>
                <c:pt idx="1">
                  <c:v>KBSH-44</c:v>
                </c:pt>
                <c:pt idx="2">
                  <c:v>GMU-302</c:v>
                </c:pt>
                <c:pt idx="3">
                  <c:v>CMS-42 B</c:v>
                </c:pt>
                <c:pt idx="4">
                  <c:v>PS-1040</c:v>
                </c:pt>
                <c:pt idx="5">
                  <c:v>LDM-02</c:v>
                </c:pt>
                <c:pt idx="6">
                  <c:v>CMS-40 B</c:v>
                </c:pt>
              </c:strCache>
            </c:strRef>
          </c:cat>
          <c:val>
            <c:numRef>
              <c:f>Sheet5!$E$55:$E$61</c:f>
              <c:numCache>
                <c:formatCode>General</c:formatCode>
                <c:ptCount val="7"/>
                <c:pt idx="0">
                  <c:v>44.2</c:v>
                </c:pt>
                <c:pt idx="1">
                  <c:v>47.5</c:v>
                </c:pt>
                <c:pt idx="2">
                  <c:v>50</c:v>
                </c:pt>
                <c:pt idx="3">
                  <c:v>51.7</c:v>
                </c:pt>
                <c:pt idx="4">
                  <c:v>47.7</c:v>
                </c:pt>
                <c:pt idx="5">
                  <c:v>48.7</c:v>
                </c:pt>
                <c:pt idx="6">
                  <c:v>48.7</c:v>
                </c:pt>
              </c:numCache>
            </c:numRef>
          </c:val>
        </c:ser>
        <c:dLbls>
          <c:showVal val="1"/>
        </c:dLbls>
        <c:gapWidth val="95"/>
        <c:overlap val="100"/>
        <c:axId val="46768512"/>
        <c:axId val="46770816"/>
      </c:barChart>
      <c:catAx>
        <c:axId val="46768512"/>
        <c:scaling>
          <c:orientation val="minMax"/>
        </c:scaling>
        <c:axPos val="b"/>
        <c:title>
          <c:tx>
            <c:rich>
              <a:bodyPr/>
              <a:lstStyle/>
              <a:p>
                <a:pPr>
                  <a:defRPr lang="en-US"/>
                </a:pPr>
                <a:r>
                  <a:rPr lang="en-US"/>
                  <a:t>Genotyes 2010-11</a:t>
                </a:r>
              </a:p>
            </c:rich>
          </c:tx>
        </c:title>
        <c:majorTickMark val="none"/>
        <c:tickLblPos val="nextTo"/>
        <c:txPr>
          <a:bodyPr/>
          <a:lstStyle/>
          <a:p>
            <a:pPr>
              <a:defRPr lang="en-US"/>
            </a:pPr>
            <a:endParaRPr lang="en-US"/>
          </a:p>
        </c:txPr>
        <c:crossAx val="46770816"/>
        <c:crosses val="autoZero"/>
        <c:auto val="1"/>
        <c:lblAlgn val="ctr"/>
        <c:lblOffset val="100"/>
      </c:catAx>
      <c:valAx>
        <c:axId val="46770816"/>
        <c:scaling>
          <c:orientation val="minMax"/>
        </c:scaling>
        <c:axPos val="l"/>
        <c:title>
          <c:tx>
            <c:rich>
              <a:bodyPr rot="-5400000" vert="horz"/>
              <a:lstStyle/>
              <a:p>
                <a:pPr>
                  <a:defRPr lang="en-US"/>
                </a:pPr>
                <a:r>
                  <a:rPr lang="en-US"/>
                  <a:t>P parttioning (% of total P)</a:t>
                </a:r>
              </a:p>
            </c:rich>
          </c:tx>
          <c:layout>
            <c:manualLayout>
              <c:xMode val="edge"/>
              <c:yMode val="edge"/>
              <c:x val="1.9444444444444445E-2"/>
              <c:y val="0.12064924176144741"/>
            </c:manualLayout>
          </c:layout>
        </c:title>
        <c:numFmt formatCode="General" sourceLinked="1"/>
        <c:tickLblPos val="nextTo"/>
        <c:txPr>
          <a:bodyPr/>
          <a:lstStyle/>
          <a:p>
            <a:pPr>
              <a:defRPr lang="en-US"/>
            </a:pPr>
            <a:endParaRPr lang="en-US"/>
          </a:p>
        </c:txPr>
        <c:crossAx val="46768512"/>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5"/>
  <c:chart>
    <c:autoTitleDeleted val="1"/>
    <c:plotArea>
      <c:layout/>
      <c:barChart>
        <c:barDir val="col"/>
        <c:grouping val="stacked"/>
        <c:ser>
          <c:idx val="0"/>
          <c:order val="0"/>
          <c:tx>
            <c:strRef>
              <c:f>Sheet5!$B$14</c:f>
              <c:strCache>
                <c:ptCount val="1"/>
                <c:pt idx="0">
                  <c:v>Leaves</c:v>
                </c:pt>
              </c:strCache>
            </c:strRef>
          </c:tx>
          <c:dLbls>
            <c:txPr>
              <a:bodyPr/>
              <a:lstStyle/>
              <a:p>
                <a:pPr>
                  <a:defRPr lang="en-US"/>
                </a:pPr>
                <a:endParaRPr lang="en-US"/>
              </a:p>
            </c:txPr>
            <c:showVal val="1"/>
          </c:dLbls>
          <c:cat>
            <c:strRef>
              <c:f>Sheet5!$A$15:$A$23</c:f>
              <c:strCache>
                <c:ptCount val="9"/>
                <c:pt idx="0">
                  <c:v>GMU-38</c:v>
                </c:pt>
                <c:pt idx="1">
                  <c:v>GMU-5</c:v>
                </c:pt>
                <c:pt idx="2">
                  <c:v>GMU-128</c:v>
                </c:pt>
                <c:pt idx="3">
                  <c:v>KBSH-1</c:v>
                </c:pt>
                <c:pt idx="4">
                  <c:v>KBSH-44</c:v>
                </c:pt>
                <c:pt idx="5">
                  <c:v>GMU-136</c:v>
                </c:pt>
                <c:pt idx="6">
                  <c:v>GMU-116</c:v>
                </c:pt>
                <c:pt idx="7">
                  <c:v>GMU-3</c:v>
                </c:pt>
                <c:pt idx="8">
                  <c:v>CMS-42 B</c:v>
                </c:pt>
              </c:strCache>
            </c:strRef>
          </c:cat>
          <c:val>
            <c:numRef>
              <c:f>Sheet5!$B$15:$B$23</c:f>
              <c:numCache>
                <c:formatCode>General</c:formatCode>
                <c:ptCount val="9"/>
                <c:pt idx="0">
                  <c:v>29.7</c:v>
                </c:pt>
                <c:pt idx="1">
                  <c:v>23.2</c:v>
                </c:pt>
                <c:pt idx="2">
                  <c:v>18.3</c:v>
                </c:pt>
                <c:pt idx="3">
                  <c:v>26.6</c:v>
                </c:pt>
                <c:pt idx="4">
                  <c:v>21.2</c:v>
                </c:pt>
                <c:pt idx="5">
                  <c:v>19.399999999999999</c:v>
                </c:pt>
                <c:pt idx="6">
                  <c:v>17.7</c:v>
                </c:pt>
                <c:pt idx="7">
                  <c:v>8.8000000000000007</c:v>
                </c:pt>
                <c:pt idx="8">
                  <c:v>19.2</c:v>
                </c:pt>
              </c:numCache>
            </c:numRef>
          </c:val>
        </c:ser>
        <c:ser>
          <c:idx val="1"/>
          <c:order val="1"/>
          <c:tx>
            <c:strRef>
              <c:f>Sheet5!$C$14</c:f>
              <c:strCache>
                <c:ptCount val="1"/>
                <c:pt idx="0">
                  <c:v>Stem</c:v>
                </c:pt>
              </c:strCache>
            </c:strRef>
          </c:tx>
          <c:dLbls>
            <c:txPr>
              <a:bodyPr/>
              <a:lstStyle/>
              <a:p>
                <a:pPr>
                  <a:defRPr lang="en-US"/>
                </a:pPr>
                <a:endParaRPr lang="en-US"/>
              </a:p>
            </c:txPr>
            <c:showVal val="1"/>
          </c:dLbls>
          <c:cat>
            <c:strRef>
              <c:f>Sheet5!$A$15:$A$23</c:f>
              <c:strCache>
                <c:ptCount val="9"/>
                <c:pt idx="0">
                  <c:v>GMU-38</c:v>
                </c:pt>
                <c:pt idx="1">
                  <c:v>GMU-5</c:v>
                </c:pt>
                <c:pt idx="2">
                  <c:v>GMU-128</c:v>
                </c:pt>
                <c:pt idx="3">
                  <c:v>KBSH-1</c:v>
                </c:pt>
                <c:pt idx="4">
                  <c:v>KBSH-44</c:v>
                </c:pt>
                <c:pt idx="5">
                  <c:v>GMU-136</c:v>
                </c:pt>
                <c:pt idx="6">
                  <c:v>GMU-116</c:v>
                </c:pt>
                <c:pt idx="7">
                  <c:v>GMU-3</c:v>
                </c:pt>
                <c:pt idx="8">
                  <c:v>CMS-42 B</c:v>
                </c:pt>
              </c:strCache>
            </c:strRef>
          </c:cat>
          <c:val>
            <c:numRef>
              <c:f>Sheet5!$C$15:$C$23</c:f>
              <c:numCache>
                <c:formatCode>General</c:formatCode>
                <c:ptCount val="9"/>
                <c:pt idx="0">
                  <c:v>4.0999999999999996</c:v>
                </c:pt>
                <c:pt idx="1">
                  <c:v>10.3</c:v>
                </c:pt>
                <c:pt idx="2">
                  <c:v>9.5</c:v>
                </c:pt>
                <c:pt idx="3">
                  <c:v>4.8</c:v>
                </c:pt>
                <c:pt idx="4">
                  <c:v>3.2</c:v>
                </c:pt>
                <c:pt idx="5">
                  <c:v>2.1</c:v>
                </c:pt>
                <c:pt idx="6">
                  <c:v>4.0999999999999996</c:v>
                </c:pt>
                <c:pt idx="7">
                  <c:v>5.9</c:v>
                </c:pt>
                <c:pt idx="8">
                  <c:v>2.6</c:v>
                </c:pt>
              </c:numCache>
            </c:numRef>
          </c:val>
        </c:ser>
        <c:ser>
          <c:idx val="2"/>
          <c:order val="2"/>
          <c:tx>
            <c:strRef>
              <c:f>Sheet5!$D$14</c:f>
              <c:strCache>
                <c:ptCount val="1"/>
                <c:pt idx="0">
                  <c:v>Thalamus</c:v>
                </c:pt>
              </c:strCache>
            </c:strRef>
          </c:tx>
          <c:dLbls>
            <c:txPr>
              <a:bodyPr/>
              <a:lstStyle/>
              <a:p>
                <a:pPr>
                  <a:defRPr lang="en-US"/>
                </a:pPr>
                <a:endParaRPr lang="en-US"/>
              </a:p>
            </c:txPr>
            <c:showVal val="1"/>
          </c:dLbls>
          <c:cat>
            <c:strRef>
              <c:f>Sheet5!$A$15:$A$23</c:f>
              <c:strCache>
                <c:ptCount val="9"/>
                <c:pt idx="0">
                  <c:v>GMU-38</c:v>
                </c:pt>
                <c:pt idx="1">
                  <c:v>GMU-5</c:v>
                </c:pt>
                <c:pt idx="2">
                  <c:v>GMU-128</c:v>
                </c:pt>
                <c:pt idx="3">
                  <c:v>KBSH-1</c:v>
                </c:pt>
                <c:pt idx="4">
                  <c:v>KBSH-44</c:v>
                </c:pt>
                <c:pt idx="5">
                  <c:v>GMU-136</c:v>
                </c:pt>
                <c:pt idx="6">
                  <c:v>GMU-116</c:v>
                </c:pt>
                <c:pt idx="7">
                  <c:v>GMU-3</c:v>
                </c:pt>
                <c:pt idx="8">
                  <c:v>CMS-42 B</c:v>
                </c:pt>
              </c:strCache>
            </c:strRef>
          </c:cat>
          <c:val>
            <c:numRef>
              <c:f>Sheet5!$D$15:$D$23</c:f>
              <c:numCache>
                <c:formatCode>General</c:formatCode>
                <c:ptCount val="9"/>
                <c:pt idx="0">
                  <c:v>16.600000000000001</c:v>
                </c:pt>
                <c:pt idx="1">
                  <c:v>21.2</c:v>
                </c:pt>
                <c:pt idx="2">
                  <c:v>24.4</c:v>
                </c:pt>
                <c:pt idx="3">
                  <c:v>18.5</c:v>
                </c:pt>
                <c:pt idx="4">
                  <c:v>29</c:v>
                </c:pt>
                <c:pt idx="5">
                  <c:v>21.5</c:v>
                </c:pt>
                <c:pt idx="6">
                  <c:v>31.3</c:v>
                </c:pt>
                <c:pt idx="7">
                  <c:v>35.5</c:v>
                </c:pt>
                <c:pt idx="8">
                  <c:v>25.8</c:v>
                </c:pt>
              </c:numCache>
            </c:numRef>
          </c:val>
        </c:ser>
        <c:ser>
          <c:idx val="3"/>
          <c:order val="3"/>
          <c:tx>
            <c:strRef>
              <c:f>Sheet5!$E$14</c:f>
              <c:strCache>
                <c:ptCount val="1"/>
                <c:pt idx="0">
                  <c:v>Seed</c:v>
                </c:pt>
              </c:strCache>
            </c:strRef>
          </c:tx>
          <c:dLbls>
            <c:txPr>
              <a:bodyPr/>
              <a:lstStyle/>
              <a:p>
                <a:pPr>
                  <a:defRPr lang="en-US"/>
                </a:pPr>
                <a:endParaRPr lang="en-US"/>
              </a:p>
            </c:txPr>
            <c:showVal val="1"/>
          </c:dLbls>
          <c:cat>
            <c:strRef>
              <c:f>Sheet5!$A$15:$A$23</c:f>
              <c:strCache>
                <c:ptCount val="9"/>
                <c:pt idx="0">
                  <c:v>GMU-38</c:v>
                </c:pt>
                <c:pt idx="1">
                  <c:v>GMU-5</c:v>
                </c:pt>
                <c:pt idx="2">
                  <c:v>GMU-128</c:v>
                </c:pt>
                <c:pt idx="3">
                  <c:v>KBSH-1</c:v>
                </c:pt>
                <c:pt idx="4">
                  <c:v>KBSH-44</c:v>
                </c:pt>
                <c:pt idx="5">
                  <c:v>GMU-136</c:v>
                </c:pt>
                <c:pt idx="6">
                  <c:v>GMU-116</c:v>
                </c:pt>
                <c:pt idx="7">
                  <c:v>GMU-3</c:v>
                </c:pt>
                <c:pt idx="8">
                  <c:v>CMS-42 B</c:v>
                </c:pt>
              </c:strCache>
            </c:strRef>
          </c:cat>
          <c:val>
            <c:numRef>
              <c:f>Sheet5!$E$15:$E$23</c:f>
              <c:numCache>
                <c:formatCode>General</c:formatCode>
                <c:ptCount val="9"/>
                <c:pt idx="0">
                  <c:v>49</c:v>
                </c:pt>
                <c:pt idx="1">
                  <c:v>45.1</c:v>
                </c:pt>
                <c:pt idx="2">
                  <c:v>47.6</c:v>
                </c:pt>
                <c:pt idx="3">
                  <c:v>50</c:v>
                </c:pt>
                <c:pt idx="4">
                  <c:v>46.4</c:v>
                </c:pt>
                <c:pt idx="5">
                  <c:v>56.8</c:v>
                </c:pt>
                <c:pt idx="6">
                  <c:v>46.7</c:v>
                </c:pt>
                <c:pt idx="7">
                  <c:v>49.7</c:v>
                </c:pt>
                <c:pt idx="8">
                  <c:v>52.3</c:v>
                </c:pt>
              </c:numCache>
            </c:numRef>
          </c:val>
        </c:ser>
        <c:dLbls>
          <c:showVal val="1"/>
        </c:dLbls>
        <c:gapWidth val="75"/>
        <c:overlap val="100"/>
        <c:axId val="47302912"/>
        <c:axId val="47407488"/>
      </c:barChart>
      <c:catAx>
        <c:axId val="47302912"/>
        <c:scaling>
          <c:orientation val="minMax"/>
        </c:scaling>
        <c:axPos val="b"/>
        <c:title>
          <c:tx>
            <c:rich>
              <a:bodyPr/>
              <a:lstStyle/>
              <a:p>
                <a:pPr>
                  <a:defRPr lang="en-US"/>
                </a:pPr>
                <a:r>
                  <a:rPr lang="en-US"/>
                  <a:t>Genotypes  2011-12</a:t>
                </a:r>
              </a:p>
            </c:rich>
          </c:tx>
        </c:title>
        <c:majorTickMark val="none"/>
        <c:tickLblPos val="nextTo"/>
        <c:txPr>
          <a:bodyPr rot="-5400000" vert="horz"/>
          <a:lstStyle/>
          <a:p>
            <a:pPr>
              <a:defRPr lang="en-US"/>
            </a:pPr>
            <a:endParaRPr lang="en-US"/>
          </a:p>
        </c:txPr>
        <c:crossAx val="47407488"/>
        <c:crosses val="autoZero"/>
        <c:auto val="1"/>
        <c:lblAlgn val="ctr"/>
        <c:lblOffset val="100"/>
      </c:catAx>
      <c:valAx>
        <c:axId val="47407488"/>
        <c:scaling>
          <c:orientation val="minMax"/>
        </c:scaling>
        <c:axPos val="l"/>
        <c:title>
          <c:tx>
            <c:rich>
              <a:bodyPr rot="-5400000" vert="horz"/>
              <a:lstStyle/>
              <a:p>
                <a:pPr>
                  <a:defRPr lang="en-US"/>
                </a:pPr>
                <a:r>
                  <a:rPr lang="en-US"/>
                  <a:t>P partitioning ( % of total P) </a:t>
                </a:r>
              </a:p>
            </c:rich>
          </c:tx>
        </c:title>
        <c:numFmt formatCode="General" sourceLinked="1"/>
        <c:majorTickMark val="none"/>
        <c:tickLblPos val="nextTo"/>
        <c:txPr>
          <a:bodyPr/>
          <a:lstStyle/>
          <a:p>
            <a:pPr>
              <a:defRPr lang="en-US"/>
            </a:pPr>
            <a:endParaRPr lang="en-US"/>
          </a:p>
        </c:txPr>
        <c:crossAx val="47302912"/>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2017-05-30T05:45:00Z</dcterms:created>
  <dcterms:modified xsi:type="dcterms:W3CDTF">2017-05-30T06:40:00Z</dcterms:modified>
</cp:coreProperties>
</file>