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2" w:type="dxa"/>
        <w:tblInd w:w="392" w:type="dxa"/>
        <w:tblLayout w:type="fixed"/>
        <w:tblLook w:val="04A0"/>
      </w:tblPr>
      <w:tblGrid>
        <w:gridCol w:w="9922"/>
      </w:tblGrid>
      <w:tr w:rsidR="00A45320" w:rsidRPr="006B643A" w:rsidTr="002F17FC">
        <w:trPr>
          <w:trHeight w:val="1537"/>
        </w:trPr>
        <w:tc>
          <w:tcPr>
            <w:tcW w:w="9922" w:type="dxa"/>
          </w:tcPr>
          <w:p w:rsidR="00A45320" w:rsidRPr="00DF3822" w:rsidRDefault="00A45320" w:rsidP="002F17FC">
            <w:pPr>
              <w:spacing w:before="120" w:after="120"/>
              <w:rPr>
                <w:rFonts w:ascii="Times New Roman" w:hAnsi="Times New Roman" w:cs="Times New Roman"/>
                <w:b/>
                <w:bCs/>
                <w:sz w:val="24"/>
                <w:szCs w:val="24"/>
                <w:lang w:val="en-US"/>
              </w:rPr>
            </w:pPr>
            <w:r w:rsidRPr="00DF3822">
              <w:rPr>
                <w:rFonts w:ascii="Times New Roman" w:hAnsi="Times New Roman" w:cs="Times New Roman"/>
                <w:b/>
                <w:bCs/>
                <w:sz w:val="24"/>
                <w:szCs w:val="24"/>
                <w:lang w:val="en-US"/>
              </w:rPr>
              <w:t>Activity</w:t>
            </w:r>
            <w:r w:rsidRPr="00DF3822">
              <w:rPr>
                <w:rFonts w:ascii="Times New Roman" w:hAnsi="Times New Roman" w:cs="Times New Roman"/>
                <w:b/>
                <w:bCs/>
                <w:sz w:val="24"/>
                <w:szCs w:val="24"/>
                <w:highlight w:val="yellow"/>
                <w:lang w:val="en-US"/>
              </w:rPr>
              <w:t xml:space="preserve"> </w:t>
            </w:r>
            <w:r w:rsidRPr="00DF3822">
              <w:rPr>
                <w:rFonts w:ascii="Times New Roman" w:hAnsi="Times New Roman" w:cs="Times New Roman"/>
                <w:b/>
                <w:bCs/>
                <w:sz w:val="24"/>
                <w:szCs w:val="24"/>
                <w:lang w:val="en-US"/>
              </w:rPr>
              <w:t>3.4. Disease management of Powdery mildew disease of sunflower</w:t>
            </w:r>
          </w:p>
          <w:p w:rsidR="00A45320" w:rsidRPr="00D373B5" w:rsidRDefault="00A45320" w:rsidP="002F17FC">
            <w:pPr>
              <w:spacing w:line="360" w:lineRule="auto"/>
              <w:ind w:firstLine="357"/>
              <w:jc w:val="both"/>
              <w:rPr>
                <w:rFonts w:ascii="Times New Roman" w:hAnsi="Times New Roman" w:cs="Times New Roman"/>
                <w:b/>
              </w:rPr>
            </w:pPr>
            <w:r w:rsidRPr="005C47D4">
              <w:rPr>
                <w:rFonts w:ascii="Times New Roman" w:hAnsi="Times New Roman" w:cs="Times New Roman"/>
                <w:sz w:val="24"/>
                <w:szCs w:val="24"/>
              </w:rPr>
              <w:t xml:space="preserve">Powdery mildew generally occurs late enough in the season </w:t>
            </w:r>
            <w:proofErr w:type="gramStart"/>
            <w:r w:rsidRPr="005C47D4">
              <w:rPr>
                <w:rFonts w:ascii="Times New Roman" w:hAnsi="Times New Roman" w:cs="Times New Roman"/>
                <w:sz w:val="24"/>
                <w:szCs w:val="24"/>
              </w:rPr>
              <w:t>and  has</w:t>
            </w:r>
            <w:proofErr w:type="gramEnd"/>
            <w:r w:rsidRPr="005C47D4">
              <w:rPr>
                <w:rFonts w:ascii="Times New Roman" w:hAnsi="Times New Roman" w:cs="Times New Roman"/>
                <w:sz w:val="24"/>
                <w:szCs w:val="24"/>
              </w:rPr>
              <w:t xml:space="preserve"> become an epidemic warranting management</w:t>
            </w:r>
            <w:r w:rsidRPr="00D373B5">
              <w:rPr>
                <w:rFonts w:ascii="Times New Roman" w:hAnsi="Times New Roman" w:cs="Times New Roman"/>
              </w:rPr>
              <w:t>.</w:t>
            </w:r>
          </w:p>
          <w:p w:rsidR="00A45320" w:rsidRDefault="00A45320" w:rsidP="002F17FC">
            <w:pPr>
              <w:spacing w:line="360" w:lineRule="auto"/>
              <w:jc w:val="both"/>
              <w:rPr>
                <w:rFonts w:ascii="Times New Roman" w:hAnsi="Times New Roman" w:cs="Times New Roman"/>
                <w:b/>
                <w:sz w:val="24"/>
                <w:szCs w:val="24"/>
              </w:rPr>
            </w:pPr>
            <w:r>
              <w:rPr>
                <w:rFonts w:ascii="Times New Roman" w:hAnsi="Times New Roman" w:cs="Times New Roman"/>
                <w:b/>
                <w:sz w:val="24"/>
                <w:szCs w:val="24"/>
              </w:rPr>
              <w:t>Cultural practices</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Powdery mildew infection on sunflower occurs when the crop is at flowering or grain formation stages when fungicides are seldom used. Hence, reducing the likelihood of the disease outbreak is more effective than trying to control the disease once it is established.</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Sunflower cultivation should be taken up in areas that receives full sun most of the day and should be avoided in situations of high humidity.</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Irrigating the crop in the morning limits the build-up of humidity in the crop during the night.</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High plant densities, low air circulation and overcrowding should be avoided as it leads to heavy infection.</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Crop rotation should be followed for control and spread of the disease.</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Late season application of nitrogen fertilizer should be avoided to limit the production of succulent tissue making the plant vulnerable to infection.</w:t>
            </w:r>
          </w:p>
          <w:p w:rsidR="00A45320" w:rsidRPr="005C47D4" w:rsidRDefault="00A45320" w:rsidP="00A45320">
            <w:pPr>
              <w:pStyle w:val="ListParagraph"/>
              <w:numPr>
                <w:ilvl w:val="0"/>
                <w:numId w:val="1"/>
              </w:numPr>
              <w:spacing w:line="360" w:lineRule="auto"/>
              <w:ind w:left="459"/>
              <w:jc w:val="both"/>
              <w:rPr>
                <w:rFonts w:ascii="Times New Roman" w:hAnsi="Times New Roman" w:cs="Times New Roman"/>
                <w:b/>
                <w:sz w:val="24"/>
                <w:szCs w:val="24"/>
              </w:rPr>
            </w:pPr>
            <w:r w:rsidRPr="005C47D4">
              <w:rPr>
                <w:rFonts w:ascii="Times New Roman" w:hAnsi="Times New Roman" w:cs="Times New Roman"/>
                <w:sz w:val="24"/>
                <w:szCs w:val="24"/>
              </w:rPr>
              <w:t xml:space="preserve">As the fungus overwinters as </w:t>
            </w:r>
            <w:proofErr w:type="spellStart"/>
            <w:r w:rsidRPr="005C47D4">
              <w:rPr>
                <w:rFonts w:ascii="Times New Roman" w:hAnsi="Times New Roman" w:cs="Times New Roman"/>
                <w:sz w:val="24"/>
                <w:szCs w:val="24"/>
              </w:rPr>
              <w:t>chasmothecia</w:t>
            </w:r>
            <w:proofErr w:type="spellEnd"/>
            <w:r w:rsidRPr="005C47D4">
              <w:rPr>
                <w:rFonts w:ascii="Times New Roman" w:hAnsi="Times New Roman" w:cs="Times New Roman"/>
                <w:sz w:val="24"/>
                <w:szCs w:val="24"/>
              </w:rPr>
              <w:t>, the plant debris at the end of the season should be removed and destroyed to reduce the inoculums available to start new infections</w:t>
            </w:r>
          </w:p>
          <w:p w:rsidR="00A45320" w:rsidRPr="005C47D4" w:rsidRDefault="00A45320" w:rsidP="00A45320">
            <w:pPr>
              <w:pStyle w:val="ListParagraph"/>
              <w:numPr>
                <w:ilvl w:val="0"/>
                <w:numId w:val="1"/>
              </w:numPr>
              <w:spacing w:line="360" w:lineRule="auto"/>
              <w:ind w:left="459"/>
              <w:jc w:val="both"/>
              <w:rPr>
                <w:rFonts w:ascii="Times New Roman" w:hAnsi="Times New Roman" w:cs="Times New Roman"/>
                <w:sz w:val="24"/>
                <w:szCs w:val="24"/>
              </w:rPr>
            </w:pPr>
            <w:r w:rsidRPr="005C47D4">
              <w:rPr>
                <w:rFonts w:ascii="Times New Roman" w:hAnsi="Times New Roman" w:cs="Times New Roman"/>
                <w:sz w:val="24"/>
                <w:szCs w:val="24"/>
              </w:rPr>
              <w:t xml:space="preserve">Late sown sunflower by late April has less disease than the early (mid March) sown crop. </w:t>
            </w:r>
          </w:p>
          <w:p w:rsidR="00A45320" w:rsidRDefault="00A45320" w:rsidP="002F17FC">
            <w:pPr>
              <w:suppressAutoHyphens/>
              <w:autoSpaceDN w:val="0"/>
              <w:spacing w:line="360" w:lineRule="auto"/>
              <w:ind w:left="34"/>
              <w:jc w:val="both"/>
              <w:textAlignment w:val="baseline"/>
              <w:rPr>
                <w:rFonts w:ascii="Times New Roman" w:hAnsi="Times New Roman" w:cs="Times New Roman"/>
                <w:b/>
                <w:sz w:val="24"/>
                <w:szCs w:val="24"/>
              </w:rPr>
            </w:pPr>
          </w:p>
          <w:p w:rsidR="00A45320" w:rsidRDefault="00A45320" w:rsidP="002F17FC">
            <w:pPr>
              <w:suppressAutoHyphens/>
              <w:autoSpaceDN w:val="0"/>
              <w:spacing w:before="120" w:line="360" w:lineRule="auto"/>
              <w:ind w:left="34"/>
              <w:jc w:val="both"/>
              <w:textAlignment w:val="baseline"/>
              <w:rPr>
                <w:rFonts w:ascii="Times New Roman" w:hAnsi="Times New Roman" w:cs="Times New Roman"/>
                <w:b/>
                <w:sz w:val="24"/>
                <w:szCs w:val="24"/>
              </w:rPr>
            </w:pPr>
            <w:r>
              <w:rPr>
                <w:rFonts w:ascii="Times New Roman" w:hAnsi="Times New Roman" w:cs="Times New Roman"/>
                <w:b/>
                <w:sz w:val="24"/>
                <w:szCs w:val="24"/>
              </w:rPr>
              <w:t>Chemical control</w:t>
            </w:r>
          </w:p>
          <w:p w:rsidR="00A45320" w:rsidRPr="00D373B5" w:rsidRDefault="00A45320" w:rsidP="002F17FC">
            <w:pPr>
              <w:spacing w:line="360" w:lineRule="auto"/>
              <w:ind w:firstLine="360"/>
              <w:jc w:val="both"/>
              <w:rPr>
                <w:rFonts w:ascii="Times New Roman" w:hAnsi="Times New Roman" w:cs="Times New Roman"/>
                <w:sz w:val="24"/>
                <w:szCs w:val="24"/>
              </w:rPr>
            </w:pPr>
            <w:r w:rsidRPr="00D373B5">
              <w:rPr>
                <w:rFonts w:ascii="Times New Roman" w:hAnsi="Times New Roman" w:cs="Times New Roman"/>
                <w:sz w:val="24"/>
                <w:szCs w:val="24"/>
              </w:rPr>
              <w:t xml:space="preserve">A field experiment was conducted to evaluate the relative efficacy of fungicides against powdery mildew of sunflower with six systemic and one non systemic fungicides </w:t>
            </w:r>
            <w:r w:rsidRPr="00D373B5">
              <w:rPr>
                <w:rFonts w:ascii="Times New Roman" w:hAnsi="Times New Roman" w:cs="Times New Roman"/>
                <w:i/>
                <w:sz w:val="24"/>
                <w:szCs w:val="24"/>
              </w:rPr>
              <w:t>viz.,</w:t>
            </w:r>
            <w:r w:rsidRPr="00D373B5">
              <w:rPr>
                <w:rFonts w:ascii="Times New Roman" w:hAnsi="Times New Roman" w:cs="Times New Roman"/>
                <w:sz w:val="24"/>
                <w:szCs w:val="24"/>
              </w:rPr>
              <w:t xml:space="preserve"> </w:t>
            </w:r>
            <w:proofErr w:type="spellStart"/>
            <w:r w:rsidRPr="00D373B5">
              <w:rPr>
                <w:rFonts w:ascii="Times New Roman" w:hAnsi="Times New Roman" w:cs="Times New Roman"/>
                <w:sz w:val="24"/>
                <w:szCs w:val="24"/>
              </w:rPr>
              <w:t>triadimefon</w:t>
            </w:r>
            <w:proofErr w:type="spellEnd"/>
            <w:r w:rsidRPr="00D373B5">
              <w:rPr>
                <w:rFonts w:ascii="Times New Roman" w:hAnsi="Times New Roman" w:cs="Times New Roman"/>
                <w:sz w:val="24"/>
                <w:szCs w:val="24"/>
              </w:rPr>
              <w:t xml:space="preserve"> (0.1%), </w:t>
            </w:r>
            <w:proofErr w:type="spellStart"/>
            <w:r w:rsidRPr="00D373B5">
              <w:rPr>
                <w:rFonts w:ascii="Times New Roman" w:hAnsi="Times New Roman" w:cs="Times New Roman"/>
                <w:sz w:val="24"/>
                <w:szCs w:val="24"/>
              </w:rPr>
              <w:t>triademorph</w:t>
            </w:r>
            <w:proofErr w:type="spellEnd"/>
            <w:r w:rsidRPr="00D373B5">
              <w:rPr>
                <w:rFonts w:ascii="Times New Roman" w:hAnsi="Times New Roman" w:cs="Times New Roman"/>
                <w:sz w:val="24"/>
                <w:szCs w:val="24"/>
              </w:rPr>
              <w:t xml:space="preserve"> (0.05%),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(0.05%), </w:t>
            </w:r>
            <w:proofErr w:type="spellStart"/>
            <w:r w:rsidRPr="00D373B5">
              <w:rPr>
                <w:rFonts w:ascii="Times New Roman" w:hAnsi="Times New Roman" w:cs="Times New Roman"/>
                <w:sz w:val="24"/>
                <w:szCs w:val="24"/>
              </w:rPr>
              <w:t>propiconazole</w:t>
            </w:r>
            <w:proofErr w:type="spellEnd"/>
            <w:r w:rsidRPr="00D373B5">
              <w:rPr>
                <w:rFonts w:ascii="Times New Roman" w:hAnsi="Times New Roman" w:cs="Times New Roman"/>
                <w:sz w:val="24"/>
                <w:szCs w:val="24"/>
              </w:rPr>
              <w:t xml:space="preserve"> (0.1%), </w:t>
            </w:r>
            <w:proofErr w:type="spellStart"/>
            <w:r w:rsidRPr="00D373B5">
              <w:rPr>
                <w:rFonts w:ascii="Times New Roman" w:hAnsi="Times New Roman" w:cs="Times New Roman"/>
                <w:sz w:val="24"/>
                <w:szCs w:val="24"/>
              </w:rPr>
              <w:t>carbendazim</w:t>
            </w:r>
            <w:proofErr w:type="spellEnd"/>
            <w:r w:rsidRPr="00D373B5">
              <w:rPr>
                <w:rFonts w:ascii="Times New Roman" w:hAnsi="Times New Roman" w:cs="Times New Roman"/>
                <w:sz w:val="24"/>
                <w:szCs w:val="24"/>
              </w:rPr>
              <w:t xml:space="preserve"> (0.1%), </w:t>
            </w:r>
            <w:proofErr w:type="spellStart"/>
            <w:r w:rsidRPr="00D373B5">
              <w:rPr>
                <w:rFonts w:ascii="Times New Roman" w:hAnsi="Times New Roman" w:cs="Times New Roman"/>
                <w:sz w:val="24"/>
                <w:szCs w:val="24"/>
              </w:rPr>
              <w:t>benlate</w:t>
            </w:r>
            <w:proofErr w:type="spellEnd"/>
            <w:r w:rsidRPr="00D373B5">
              <w:rPr>
                <w:rFonts w:ascii="Times New Roman" w:hAnsi="Times New Roman" w:cs="Times New Roman"/>
                <w:sz w:val="24"/>
                <w:szCs w:val="24"/>
              </w:rPr>
              <w:t xml:space="preserve"> (0.1%) and </w:t>
            </w:r>
            <w:proofErr w:type="spellStart"/>
            <w:r w:rsidRPr="00D373B5">
              <w:rPr>
                <w:rFonts w:ascii="Times New Roman" w:hAnsi="Times New Roman" w:cs="Times New Roman"/>
                <w:sz w:val="24"/>
                <w:szCs w:val="24"/>
              </w:rPr>
              <w:t>wettable</w:t>
            </w:r>
            <w:proofErr w:type="spellEnd"/>
            <w:r w:rsidRPr="00D373B5">
              <w:rPr>
                <w:rFonts w:ascii="Times New Roman" w:hAnsi="Times New Roman" w:cs="Times New Roman"/>
                <w:sz w:val="24"/>
                <w:szCs w:val="24"/>
              </w:rPr>
              <w:t xml:space="preserve"> sulphur (0.3%). Per cent disease severity and yield in q/ha were recorded and cost benefit ratio were computed the data were presented in Tables 32-34.</w:t>
            </w:r>
            <w:r>
              <w:rPr>
                <w:rFonts w:ascii="Times New Roman" w:hAnsi="Times New Roman" w:cs="Times New Roman"/>
                <w:sz w:val="24"/>
                <w:szCs w:val="24"/>
              </w:rPr>
              <w:t xml:space="preserve"> </w:t>
            </w:r>
            <w:r w:rsidRPr="00D373B5">
              <w:rPr>
                <w:rFonts w:ascii="Times New Roman" w:hAnsi="Times New Roman" w:cs="Times New Roman"/>
                <w:sz w:val="24"/>
                <w:szCs w:val="24"/>
              </w:rPr>
              <w:t xml:space="preserve">The results obtained revealed that all the treatments reduced the disease significantly compared to the unsprayed control.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recorded significantly lowest per cent disease severity of 18.33. </w:t>
            </w:r>
            <w:proofErr w:type="spellStart"/>
            <w:r w:rsidRPr="00D373B5">
              <w:rPr>
                <w:rFonts w:ascii="Times New Roman" w:hAnsi="Times New Roman" w:cs="Times New Roman"/>
                <w:sz w:val="24"/>
                <w:szCs w:val="24"/>
              </w:rPr>
              <w:t>Treatements</w:t>
            </w:r>
            <w:proofErr w:type="spellEnd"/>
            <w:r w:rsidRPr="00D373B5">
              <w:rPr>
                <w:rFonts w:ascii="Times New Roman" w:hAnsi="Times New Roman" w:cs="Times New Roman"/>
                <w:sz w:val="24"/>
                <w:szCs w:val="24"/>
              </w:rPr>
              <w:t xml:space="preserve"> with </w:t>
            </w:r>
            <w:proofErr w:type="spellStart"/>
            <w:r w:rsidRPr="00D373B5">
              <w:rPr>
                <w:rFonts w:ascii="Times New Roman" w:hAnsi="Times New Roman" w:cs="Times New Roman"/>
                <w:sz w:val="24"/>
                <w:szCs w:val="24"/>
              </w:rPr>
              <w:t>propiconazole</w:t>
            </w:r>
            <w:proofErr w:type="spellEnd"/>
            <w:r w:rsidRPr="00D373B5">
              <w:rPr>
                <w:rFonts w:ascii="Times New Roman" w:hAnsi="Times New Roman" w:cs="Times New Roman"/>
                <w:sz w:val="24"/>
                <w:szCs w:val="24"/>
              </w:rPr>
              <w:t xml:space="preserve"> and </w:t>
            </w:r>
            <w:proofErr w:type="spellStart"/>
            <w:r w:rsidRPr="00D373B5">
              <w:rPr>
                <w:rFonts w:ascii="Times New Roman" w:hAnsi="Times New Roman" w:cs="Times New Roman"/>
                <w:sz w:val="24"/>
                <w:szCs w:val="24"/>
              </w:rPr>
              <w:t>triademorph</w:t>
            </w:r>
            <w:proofErr w:type="spellEnd"/>
            <w:r w:rsidRPr="00D373B5">
              <w:rPr>
                <w:rFonts w:ascii="Times New Roman" w:hAnsi="Times New Roman" w:cs="Times New Roman"/>
                <w:sz w:val="24"/>
                <w:szCs w:val="24"/>
              </w:rPr>
              <w:t xml:space="preserve"> were on par with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373B5">
              <w:rPr>
                <w:rFonts w:ascii="Times New Roman" w:hAnsi="Times New Roman" w:cs="Times New Roman"/>
                <w:sz w:val="24"/>
                <w:szCs w:val="24"/>
              </w:rPr>
              <w:t>Wettable</w:t>
            </w:r>
            <w:proofErr w:type="spellEnd"/>
            <w:r w:rsidRPr="00D373B5">
              <w:rPr>
                <w:rFonts w:ascii="Times New Roman" w:hAnsi="Times New Roman" w:cs="Times New Roman"/>
                <w:sz w:val="24"/>
                <w:szCs w:val="24"/>
              </w:rPr>
              <w:t xml:space="preserve"> sulphur was least effective and disease severity in control was highest (46.67%).</w:t>
            </w:r>
            <w:r>
              <w:rPr>
                <w:rFonts w:ascii="Times New Roman" w:hAnsi="Times New Roman" w:cs="Times New Roman"/>
                <w:sz w:val="24"/>
                <w:szCs w:val="24"/>
              </w:rPr>
              <w:t xml:space="preserve"> </w:t>
            </w:r>
            <w:r w:rsidRPr="00D373B5">
              <w:rPr>
                <w:rFonts w:ascii="Times New Roman" w:hAnsi="Times New Roman" w:cs="Times New Roman"/>
                <w:sz w:val="24"/>
                <w:szCs w:val="24"/>
              </w:rPr>
              <w:t xml:space="preserve">Highest seed yield was recorded in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which was significantly superior over other treatments. </w:t>
            </w:r>
            <w:proofErr w:type="spellStart"/>
            <w:r w:rsidRPr="00D373B5">
              <w:rPr>
                <w:rFonts w:ascii="Times New Roman" w:hAnsi="Times New Roman" w:cs="Times New Roman"/>
                <w:sz w:val="24"/>
                <w:szCs w:val="24"/>
              </w:rPr>
              <w:t>Benlate</w:t>
            </w:r>
            <w:proofErr w:type="spellEnd"/>
            <w:r w:rsidRPr="00D373B5">
              <w:rPr>
                <w:rFonts w:ascii="Times New Roman" w:hAnsi="Times New Roman" w:cs="Times New Roman"/>
                <w:sz w:val="24"/>
                <w:szCs w:val="24"/>
              </w:rPr>
              <w:t xml:space="preserve"> and </w:t>
            </w:r>
            <w:proofErr w:type="spellStart"/>
            <w:r w:rsidRPr="00D373B5">
              <w:rPr>
                <w:rFonts w:ascii="Times New Roman" w:hAnsi="Times New Roman" w:cs="Times New Roman"/>
                <w:sz w:val="24"/>
                <w:szCs w:val="24"/>
              </w:rPr>
              <w:t>wettable</w:t>
            </w:r>
            <w:proofErr w:type="spellEnd"/>
            <w:r w:rsidRPr="00D373B5">
              <w:rPr>
                <w:rFonts w:ascii="Times New Roman" w:hAnsi="Times New Roman" w:cs="Times New Roman"/>
                <w:sz w:val="24"/>
                <w:szCs w:val="24"/>
              </w:rPr>
              <w:t xml:space="preserve"> sulphur treatments also recorded higher yield as compared to rest of chemical treatments. Untreated control recorded lowest yield.</w:t>
            </w:r>
          </w:p>
          <w:p w:rsidR="00A45320" w:rsidRPr="00D373B5" w:rsidRDefault="00A45320" w:rsidP="002F17FC">
            <w:pPr>
              <w:spacing w:line="360" w:lineRule="auto"/>
              <w:ind w:firstLine="720"/>
              <w:jc w:val="both"/>
              <w:rPr>
                <w:rFonts w:ascii="Times New Roman" w:hAnsi="Times New Roman" w:cs="Times New Roman"/>
                <w:sz w:val="24"/>
                <w:szCs w:val="24"/>
              </w:rPr>
            </w:pPr>
            <w:r w:rsidRPr="00D373B5">
              <w:rPr>
                <w:rFonts w:ascii="Times New Roman" w:hAnsi="Times New Roman" w:cs="Times New Roman"/>
                <w:sz w:val="24"/>
                <w:szCs w:val="24"/>
              </w:rPr>
              <w:t xml:space="preserve">The economic analysis and cost benefit ratio has been worked out for different fungicides.  </w:t>
            </w:r>
            <w:r w:rsidRPr="00D373B5">
              <w:rPr>
                <w:rFonts w:ascii="Times New Roman" w:hAnsi="Times New Roman" w:cs="Times New Roman"/>
                <w:sz w:val="24"/>
                <w:szCs w:val="24"/>
              </w:rPr>
              <w:lastRenderedPageBreak/>
              <w:t xml:space="preserve">The highest income obtained was with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 19040/ha) followed by </w:t>
            </w:r>
            <w:proofErr w:type="spellStart"/>
            <w:r w:rsidRPr="00D373B5">
              <w:rPr>
                <w:rFonts w:ascii="Times New Roman" w:hAnsi="Times New Roman" w:cs="Times New Roman"/>
                <w:sz w:val="24"/>
                <w:szCs w:val="24"/>
              </w:rPr>
              <w:t>benlate</w:t>
            </w:r>
            <w:proofErr w:type="spellEnd"/>
            <w:r w:rsidRPr="00D373B5">
              <w:rPr>
                <w:rFonts w:ascii="Times New Roman" w:hAnsi="Times New Roman" w:cs="Times New Roman"/>
                <w:sz w:val="24"/>
                <w:szCs w:val="24"/>
              </w:rPr>
              <w:t xml:space="preserve"> (Rs. 14040/ha). However, when incremental cost benefit ratio was calculated </w:t>
            </w:r>
            <w:proofErr w:type="spellStart"/>
            <w:r w:rsidRPr="00D373B5">
              <w:rPr>
                <w:rFonts w:ascii="Times New Roman" w:hAnsi="Times New Roman" w:cs="Times New Roman"/>
                <w:sz w:val="24"/>
                <w:szCs w:val="24"/>
              </w:rPr>
              <w:t>triademorph</w:t>
            </w:r>
            <w:proofErr w:type="spellEnd"/>
            <w:r w:rsidRPr="00D373B5">
              <w:rPr>
                <w:rFonts w:ascii="Times New Roman" w:hAnsi="Times New Roman" w:cs="Times New Roman"/>
                <w:sz w:val="24"/>
                <w:szCs w:val="24"/>
              </w:rPr>
              <w:t xml:space="preserve"> (1: 20.42),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(1: 11.50) and </w:t>
            </w:r>
            <w:proofErr w:type="spellStart"/>
            <w:r w:rsidRPr="00D373B5">
              <w:rPr>
                <w:rFonts w:ascii="Times New Roman" w:hAnsi="Times New Roman" w:cs="Times New Roman"/>
                <w:sz w:val="24"/>
                <w:szCs w:val="24"/>
              </w:rPr>
              <w:t>Benlate</w:t>
            </w:r>
            <w:proofErr w:type="spellEnd"/>
            <w:r w:rsidRPr="00D373B5">
              <w:rPr>
                <w:rFonts w:ascii="Times New Roman" w:hAnsi="Times New Roman" w:cs="Times New Roman"/>
                <w:sz w:val="24"/>
                <w:szCs w:val="24"/>
              </w:rPr>
              <w:t xml:space="preserve"> (1: 10.17) were found to be superior. Although, </w:t>
            </w:r>
            <w:proofErr w:type="spellStart"/>
            <w:r w:rsidRPr="00D373B5">
              <w:rPr>
                <w:rFonts w:ascii="Times New Roman" w:hAnsi="Times New Roman" w:cs="Times New Roman"/>
                <w:sz w:val="24"/>
                <w:szCs w:val="24"/>
              </w:rPr>
              <w:t>carbendazim</w:t>
            </w:r>
            <w:proofErr w:type="spellEnd"/>
            <w:r w:rsidRPr="00D373B5">
              <w:rPr>
                <w:rFonts w:ascii="Times New Roman" w:hAnsi="Times New Roman" w:cs="Times New Roman"/>
                <w:sz w:val="24"/>
                <w:szCs w:val="24"/>
              </w:rPr>
              <w:t xml:space="preserve"> (1: 8.7) and </w:t>
            </w:r>
            <w:proofErr w:type="spellStart"/>
            <w:r w:rsidRPr="00D373B5">
              <w:rPr>
                <w:rFonts w:ascii="Times New Roman" w:hAnsi="Times New Roman" w:cs="Times New Roman"/>
                <w:sz w:val="24"/>
                <w:szCs w:val="24"/>
              </w:rPr>
              <w:t>wettable</w:t>
            </w:r>
            <w:proofErr w:type="spellEnd"/>
            <w:r w:rsidRPr="00D373B5">
              <w:rPr>
                <w:rFonts w:ascii="Times New Roman" w:hAnsi="Times New Roman" w:cs="Times New Roman"/>
                <w:sz w:val="24"/>
                <w:szCs w:val="24"/>
              </w:rPr>
              <w:t xml:space="preserve"> sulphur (1: 24) had better cost benefit ratio, their disease control efficiency was low compared to other fungicides.</w:t>
            </w:r>
          </w:p>
          <w:p w:rsidR="00A45320" w:rsidRPr="00D373B5"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When symptoms just appear, application of sulphur dust at 25-30 kg/ha (0.2</w:t>
            </w:r>
            <w:r>
              <w:rPr>
                <w:rFonts w:ascii="Times New Roman" w:hAnsi="Times New Roman" w:cs="Times New Roman"/>
                <w:sz w:val="24"/>
                <w:szCs w:val="24"/>
              </w:rPr>
              <w:t>-0.3</w:t>
            </w:r>
            <w:r w:rsidRPr="00D373B5">
              <w:rPr>
                <w:rFonts w:ascii="Times New Roman" w:hAnsi="Times New Roman" w:cs="Times New Roman"/>
                <w:sz w:val="24"/>
                <w:szCs w:val="24"/>
              </w:rPr>
              <w:t xml:space="preserve">%) or </w:t>
            </w:r>
            <w:proofErr w:type="spellStart"/>
            <w:r w:rsidRPr="00D373B5">
              <w:rPr>
                <w:rFonts w:ascii="Times New Roman" w:hAnsi="Times New Roman" w:cs="Times New Roman"/>
                <w:sz w:val="24"/>
                <w:szCs w:val="24"/>
              </w:rPr>
              <w:t>calixin</w:t>
            </w:r>
            <w:proofErr w:type="spellEnd"/>
            <w:r w:rsidRPr="00D373B5">
              <w:rPr>
                <w:rFonts w:ascii="Times New Roman" w:hAnsi="Times New Roman" w:cs="Times New Roman"/>
                <w:sz w:val="24"/>
                <w:szCs w:val="24"/>
              </w:rPr>
              <w:t xml:space="preserve"> 1ml/l </w:t>
            </w:r>
            <w:r w:rsidRPr="00D373B5">
              <w:rPr>
                <w:rFonts w:ascii="Times New Roman" w:hAnsi="Times New Roman" w:cs="Times New Roman"/>
              </w:rPr>
              <w:t xml:space="preserve">or </w:t>
            </w:r>
            <w:proofErr w:type="spellStart"/>
            <w:r w:rsidRPr="00D373B5">
              <w:rPr>
                <w:rFonts w:ascii="Times New Roman" w:hAnsi="Times New Roman" w:cs="Times New Roman"/>
              </w:rPr>
              <w:t>karathane</w:t>
            </w:r>
            <w:proofErr w:type="spellEnd"/>
            <w:r w:rsidRPr="00D373B5">
              <w:rPr>
                <w:rFonts w:ascii="Times New Roman" w:hAnsi="Times New Roman" w:cs="Times New Roman"/>
              </w:rPr>
              <w:t xml:space="preserve">  0.2% or </w:t>
            </w:r>
            <w:proofErr w:type="spellStart"/>
            <w:r w:rsidRPr="00D373B5">
              <w:rPr>
                <w:rFonts w:ascii="Times New Roman" w:hAnsi="Times New Roman" w:cs="Times New Roman"/>
              </w:rPr>
              <w:t>Benlate</w:t>
            </w:r>
            <w:proofErr w:type="spellEnd"/>
            <w:r w:rsidRPr="00D373B5">
              <w:rPr>
                <w:rFonts w:ascii="Times New Roman" w:hAnsi="Times New Roman" w:cs="Times New Roman"/>
              </w:rPr>
              <w:t xml:space="preserve"> 0.2% three times at 15 days interval effectively control the disease</w:t>
            </w:r>
            <w:r w:rsidRPr="00D373B5">
              <w:rPr>
                <w:rFonts w:ascii="Times New Roman" w:hAnsi="Times New Roman" w:cs="Times New Roman"/>
                <w:sz w:val="24"/>
                <w:szCs w:val="24"/>
              </w:rPr>
              <w:t>.</w:t>
            </w:r>
          </w:p>
          <w:p w:rsidR="00A45320"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sidRPr="00D373B5">
              <w:rPr>
                <w:rFonts w:ascii="Times New Roman" w:hAnsi="Times New Roman" w:cs="Times New Roman"/>
                <w:sz w:val="24"/>
                <w:szCs w:val="24"/>
              </w:rPr>
              <w:t xml:space="preserve">Under high incidence of powdery mildew, sprays of </w:t>
            </w:r>
            <w:proofErr w:type="spellStart"/>
            <w:r w:rsidRPr="00D373B5">
              <w:rPr>
                <w:rFonts w:ascii="Times New Roman" w:hAnsi="Times New Roman" w:cs="Times New Roman"/>
                <w:sz w:val="24"/>
                <w:szCs w:val="24"/>
              </w:rPr>
              <w:t>difenoconazole</w:t>
            </w:r>
            <w:proofErr w:type="spellEnd"/>
            <w:r w:rsidRPr="00D373B5">
              <w:rPr>
                <w:rFonts w:ascii="Times New Roman" w:hAnsi="Times New Roman" w:cs="Times New Roman"/>
                <w:sz w:val="24"/>
                <w:szCs w:val="24"/>
              </w:rPr>
              <w:t xml:space="preserve"> (0.05%)</w:t>
            </w:r>
            <w:r>
              <w:rPr>
                <w:rFonts w:ascii="Times New Roman" w:hAnsi="Times New Roman" w:cs="Times New Roman"/>
                <w:sz w:val="24"/>
                <w:szCs w:val="24"/>
              </w:rPr>
              <w:t xml:space="preserve">, </w:t>
            </w:r>
            <w:r w:rsidRPr="00D373B5">
              <w:rPr>
                <w:rFonts w:ascii="Times New Roman" w:hAnsi="Times New Roman" w:cs="Times New Roman"/>
                <w:sz w:val="24"/>
                <w:szCs w:val="24"/>
              </w:rPr>
              <w:t xml:space="preserve"> </w:t>
            </w:r>
            <w:r>
              <w:rPr>
                <w:rFonts w:ascii="Times New Roman" w:hAnsi="Times New Roman" w:cs="Times New Roman"/>
                <w:sz w:val="24"/>
                <w:szCs w:val="24"/>
              </w:rPr>
              <w:t xml:space="preserve">or </w:t>
            </w:r>
            <w:proofErr w:type="spellStart"/>
            <w:r w:rsidRPr="005C47D4">
              <w:rPr>
                <w:rFonts w:ascii="Times New Roman" w:hAnsi="Times New Roman" w:cs="Times New Roman"/>
                <w:sz w:val="24"/>
                <w:szCs w:val="24"/>
              </w:rPr>
              <w:t>propiconazole</w:t>
            </w:r>
            <w:proofErr w:type="spellEnd"/>
            <w:r w:rsidRPr="005C47D4">
              <w:rPr>
                <w:rFonts w:ascii="Times New Roman" w:hAnsi="Times New Roman" w:cs="Times New Roman"/>
                <w:sz w:val="24"/>
                <w:szCs w:val="24"/>
              </w:rPr>
              <w:t xml:space="preserve"> (0.1%) is</w:t>
            </w:r>
            <w:r w:rsidRPr="00D373B5">
              <w:rPr>
                <w:rFonts w:ascii="Times New Roman" w:hAnsi="Times New Roman" w:cs="Times New Roman"/>
                <w:sz w:val="24"/>
                <w:szCs w:val="24"/>
              </w:rPr>
              <w:t xml:space="preserve"> effective</w:t>
            </w:r>
            <w:r>
              <w:rPr>
                <w:rFonts w:ascii="Times New Roman" w:hAnsi="Times New Roman" w:cs="Times New Roman"/>
                <w:sz w:val="24"/>
                <w:szCs w:val="24"/>
              </w:rPr>
              <w:t>.</w:t>
            </w:r>
            <w:r w:rsidRPr="00D373B5">
              <w:rPr>
                <w:rFonts w:ascii="Times New Roman" w:hAnsi="Times New Roman" w:cs="Times New Roman"/>
                <w:sz w:val="24"/>
                <w:szCs w:val="24"/>
              </w:rPr>
              <w:t xml:space="preserve"> </w:t>
            </w:r>
            <w:r>
              <w:rPr>
                <w:rFonts w:ascii="Times New Roman" w:hAnsi="Times New Roman" w:cs="Times New Roman"/>
                <w:sz w:val="24"/>
                <w:szCs w:val="24"/>
              </w:rPr>
              <w:t>at 45, 60 DAS is effective  if needed at 75 DAS also</w:t>
            </w:r>
          </w:p>
          <w:p w:rsidR="00A45320"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E27D5C">
              <w:rPr>
                <w:rFonts w:ascii="Times New Roman" w:hAnsi="Times New Roman" w:cs="Times New Roman"/>
                <w:noProof/>
                <w:sz w:val="24"/>
                <w:szCs w:val="24"/>
                <w:lang w:val="en-US" w:bidi="te-IN"/>
              </w:rPr>
              <w:drawing>
                <wp:inline distT="0" distB="0" distL="0" distR="0">
                  <wp:extent cx="2250831" cy="1436914"/>
                  <wp:effectExtent l="19050" t="0" r="0" b="0"/>
                  <wp:docPr id="43" name="Picture 36" descr="C:\Users\sony\Desktop\Tech Prog 2011-12\DSC04205.JPG"/>
                  <wp:cNvGraphicFramePr/>
                  <a:graphic xmlns:a="http://schemas.openxmlformats.org/drawingml/2006/main">
                    <a:graphicData uri="http://schemas.openxmlformats.org/drawingml/2006/picture">
                      <pic:pic xmlns:pic="http://schemas.openxmlformats.org/drawingml/2006/picture">
                        <pic:nvPicPr>
                          <pic:cNvPr id="11" name="Picture 2" descr="C:\Users\sony\Desktop\Tech Prog 2011-12\DSC04205.JPG"/>
                          <pic:cNvPicPr>
                            <a:picLocks noChangeAspect="1" noChangeArrowheads="1"/>
                          </pic:cNvPicPr>
                        </pic:nvPicPr>
                        <pic:blipFill>
                          <a:blip r:embed="rId5" cstate="print"/>
                          <a:srcRect/>
                          <a:stretch>
                            <a:fillRect/>
                          </a:stretch>
                        </pic:blipFill>
                        <pic:spPr bwMode="auto">
                          <a:xfrm>
                            <a:off x="0" y="0"/>
                            <a:ext cx="2251316" cy="143722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E27D5C">
              <w:rPr>
                <w:rFonts w:ascii="Times New Roman" w:hAnsi="Times New Roman" w:cs="Times New Roman"/>
                <w:noProof/>
                <w:sz w:val="24"/>
                <w:szCs w:val="24"/>
                <w:lang w:val="en-US" w:bidi="te-IN"/>
              </w:rPr>
              <w:drawing>
                <wp:inline distT="0" distB="0" distL="0" distR="0">
                  <wp:extent cx="2251877" cy="1509365"/>
                  <wp:effectExtent l="19050" t="0" r="0" b="0"/>
                  <wp:docPr id="44" name="Picture 212" descr="G:\Sunflower Exp ICRISAT 14\IMG_20141218_11011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G:\Sunflower Exp ICRISAT 14\IMG_20141218_110113266.jpg"/>
                          <pic:cNvPicPr>
                            <a:picLocks noChangeAspect="1" noChangeArrowheads="1"/>
                          </pic:cNvPicPr>
                        </pic:nvPicPr>
                        <pic:blipFill>
                          <a:blip r:embed="rId6" cstate="print"/>
                          <a:srcRect l="15949"/>
                          <a:stretch>
                            <a:fillRect/>
                          </a:stretch>
                        </pic:blipFill>
                        <pic:spPr bwMode="auto">
                          <a:xfrm>
                            <a:off x="0" y="0"/>
                            <a:ext cx="2251877" cy="1509365"/>
                          </a:xfrm>
                          <a:prstGeom prst="rect">
                            <a:avLst/>
                          </a:prstGeom>
                          <a:noFill/>
                          <a:ln w="9525">
                            <a:noFill/>
                            <a:miter lim="800000"/>
                            <a:headEnd/>
                            <a:tailEnd/>
                          </a:ln>
                        </pic:spPr>
                      </pic:pic>
                    </a:graphicData>
                  </a:graphic>
                </wp:inline>
              </w:drawing>
            </w:r>
          </w:p>
          <w:p w:rsidR="00A45320" w:rsidRDefault="00A45320" w:rsidP="00A45320">
            <w:pPr>
              <w:numPr>
                <w:ilvl w:val="0"/>
                <w:numId w:val="1"/>
              </w:numPr>
              <w:suppressAutoHyphens/>
              <w:autoSpaceDN w:val="0"/>
              <w:spacing w:line="360" w:lineRule="auto"/>
              <w:ind w:left="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Control                                                    Protected with fungicidal Spray</w:t>
            </w:r>
          </w:p>
          <w:p w:rsidR="00A45320" w:rsidRPr="00DF3822" w:rsidRDefault="00A45320" w:rsidP="002F17FC">
            <w:pPr>
              <w:suppressAutoHyphens/>
              <w:autoSpaceDN w:val="0"/>
              <w:spacing w:line="360" w:lineRule="auto"/>
              <w:ind w:left="459"/>
              <w:jc w:val="both"/>
              <w:textAlignment w:val="baseline"/>
              <w:rPr>
                <w:rFonts w:ascii="Times New Roman" w:hAnsi="Times New Roman" w:cs="Times New Roman"/>
                <w:sz w:val="24"/>
                <w:szCs w:val="24"/>
              </w:rPr>
            </w:pPr>
          </w:p>
        </w:tc>
      </w:tr>
    </w:tbl>
    <w:p w:rsidR="00A45320" w:rsidRPr="00D373B5" w:rsidRDefault="00A45320" w:rsidP="00A45320">
      <w:pPr>
        <w:suppressAutoHyphens/>
        <w:autoSpaceDN w:val="0"/>
        <w:spacing w:after="0" w:line="360" w:lineRule="auto"/>
        <w:ind w:left="720"/>
        <w:jc w:val="both"/>
        <w:textAlignment w:val="baseline"/>
        <w:rPr>
          <w:rFonts w:ascii="Times New Roman" w:hAnsi="Times New Roman" w:cs="Times New Roman"/>
          <w:sz w:val="24"/>
          <w:szCs w:val="24"/>
        </w:rPr>
      </w:pPr>
    </w:p>
    <w:p w:rsidR="003813A4" w:rsidRDefault="003813A4"/>
    <w:sectPr w:rsidR="003813A4" w:rsidSect="00D621BD">
      <w:footerReference w:type="default" r:id="rId7"/>
      <w:pgSz w:w="11906" w:h="16838"/>
      <w:pgMar w:top="1276" w:right="144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BD" w:rsidRDefault="00A453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E42"/>
    <w:multiLevelType w:val="hybridMultilevel"/>
    <w:tmpl w:val="C49E7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320"/>
    <w:rsid w:val="003813A4"/>
    <w:rsid w:val="00A4532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20"/>
    <w:rPr>
      <w:lang w:val="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320"/>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45320"/>
    <w:pPr>
      <w:ind w:left="720"/>
      <w:contextualSpacing/>
    </w:pPr>
  </w:style>
  <w:style w:type="paragraph" w:styleId="Footer">
    <w:name w:val="footer"/>
    <w:basedOn w:val="Normal"/>
    <w:link w:val="FooterChar"/>
    <w:unhideWhenUsed/>
    <w:rsid w:val="00A45320"/>
    <w:pPr>
      <w:tabs>
        <w:tab w:val="center" w:pos="4513"/>
        <w:tab w:val="right" w:pos="9026"/>
      </w:tabs>
      <w:spacing w:after="0" w:line="240" w:lineRule="auto"/>
    </w:pPr>
  </w:style>
  <w:style w:type="character" w:customStyle="1" w:styleId="FooterChar">
    <w:name w:val="Footer Char"/>
    <w:basedOn w:val="DefaultParagraphFont"/>
    <w:link w:val="Footer"/>
    <w:rsid w:val="00A45320"/>
    <w:rPr>
      <w:lang w:val="en-IN" w:bidi="ta-IN"/>
    </w:rPr>
  </w:style>
  <w:style w:type="paragraph" w:styleId="BalloonText">
    <w:name w:val="Balloon Text"/>
    <w:basedOn w:val="Normal"/>
    <w:link w:val="BalloonTextChar"/>
    <w:uiPriority w:val="99"/>
    <w:semiHidden/>
    <w:unhideWhenUsed/>
    <w:rsid w:val="00A4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20"/>
    <w:rPr>
      <w:rFonts w:ascii="Tahoma" w:hAnsi="Tahoma" w:cs="Tahoma"/>
      <w:sz w:val="16"/>
      <w:szCs w:val="16"/>
      <w:lang w:val="en-IN"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2017-06-02T06:34:00Z</dcterms:created>
  <dcterms:modified xsi:type="dcterms:W3CDTF">2017-06-02T06:34:00Z</dcterms:modified>
</cp:coreProperties>
</file>