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B5A6F" w:rsidRPr="00AC55DA" w:rsidRDefault="003B5A6F" w:rsidP="003B5A6F">
      <w:pPr>
        <w:spacing w:before="120" w:after="120"/>
        <w:rPr>
          <w:rFonts w:ascii="Times New Roman" w:hAnsi="Times New Roman" w:cs="Times New Roman"/>
          <w:b/>
          <w:bCs/>
          <w:sz w:val="24"/>
          <w:szCs w:val="24"/>
          <w:lang w:val="en-US"/>
        </w:rPr>
      </w:pPr>
      <w:proofErr w:type="gramStart"/>
      <w:r w:rsidRPr="0028527C">
        <w:rPr>
          <w:rFonts w:ascii="Times New Roman" w:hAnsi="Times New Roman" w:cs="Times New Roman"/>
          <w:b/>
          <w:bCs/>
          <w:sz w:val="24"/>
          <w:szCs w:val="24"/>
          <w:lang w:val="en-US"/>
        </w:rPr>
        <w:t>Activity 1.</w:t>
      </w:r>
      <w:proofErr w:type="gramEnd"/>
      <w:r w:rsidRPr="0028527C">
        <w:rPr>
          <w:rFonts w:ascii="Times New Roman" w:hAnsi="Times New Roman" w:cs="Times New Roman"/>
          <w:b/>
          <w:bCs/>
          <w:sz w:val="24"/>
          <w:szCs w:val="24"/>
          <w:lang w:val="en-US"/>
        </w:rPr>
        <w:t xml:space="preserve"> 3. Nature of transmission of Virus and vector</w:t>
      </w:r>
      <w:r w:rsidRPr="00AC55DA">
        <w:rPr>
          <w:rFonts w:ascii="Times New Roman" w:hAnsi="Times New Roman" w:cs="Times New Roman"/>
          <w:b/>
          <w:bCs/>
          <w:sz w:val="24"/>
          <w:szCs w:val="24"/>
          <w:lang w:val="en-US"/>
        </w:rPr>
        <w:t xml:space="preserve"> </w:t>
      </w:r>
    </w:p>
    <w:p w:rsidR="003B5A6F" w:rsidRPr="005B6A8F" w:rsidRDefault="003B5A6F" w:rsidP="003B5A6F">
      <w:pPr>
        <w:spacing w:before="120" w:line="360" w:lineRule="auto"/>
        <w:jc w:val="both"/>
        <w:rPr>
          <w:rFonts w:ascii="Times New Roman" w:eastAsia="Calibri" w:hAnsi="Times New Roman" w:cs="Times New Roman"/>
          <w:bCs/>
          <w:sz w:val="24"/>
          <w:szCs w:val="24"/>
        </w:rPr>
      </w:pPr>
      <w:r w:rsidRPr="005B6A8F">
        <w:rPr>
          <w:rFonts w:ascii="Times New Roman" w:eastAsia="Calibri" w:hAnsi="Times New Roman" w:cs="Times New Roman"/>
          <w:bCs/>
          <w:i/>
          <w:sz w:val="24"/>
          <w:szCs w:val="24"/>
          <w:u w:val="single"/>
        </w:rPr>
        <w:t>Sap/mechanical transmission:</w:t>
      </w:r>
      <w:r w:rsidRPr="005B6A8F">
        <w:rPr>
          <w:rFonts w:ascii="Times New Roman" w:eastAsia="Calibri" w:hAnsi="Times New Roman" w:cs="Times New Roman"/>
          <w:bCs/>
          <w:sz w:val="24"/>
          <w:szCs w:val="24"/>
          <w:u w:val="single"/>
        </w:rPr>
        <w:t xml:space="preserve"> </w:t>
      </w:r>
      <w:r w:rsidRPr="005B6A8F">
        <w:rPr>
          <w:rFonts w:ascii="Times New Roman" w:eastAsia="Calibri" w:hAnsi="Times New Roman" w:cs="Times New Roman"/>
          <w:bCs/>
          <w:sz w:val="24"/>
          <w:szCs w:val="24"/>
        </w:rPr>
        <w:t xml:space="preserve">Sap/ </w:t>
      </w:r>
      <w:proofErr w:type="spellStart"/>
      <w:r w:rsidRPr="005B6A8F">
        <w:rPr>
          <w:rFonts w:ascii="Times New Roman" w:eastAsia="Calibri" w:hAnsi="Times New Roman" w:cs="Times New Roman"/>
          <w:bCs/>
          <w:sz w:val="24"/>
          <w:szCs w:val="24"/>
        </w:rPr>
        <w:t>inoculum</w:t>
      </w:r>
      <w:proofErr w:type="spellEnd"/>
      <w:r w:rsidRPr="005B6A8F">
        <w:rPr>
          <w:rFonts w:ascii="Times New Roman" w:eastAsia="Calibri" w:hAnsi="Times New Roman" w:cs="Times New Roman"/>
          <w:bCs/>
          <w:sz w:val="24"/>
          <w:szCs w:val="24"/>
        </w:rPr>
        <w:t xml:space="preserve"> extracted from necrosis infected young leaves prepared in chilled 0.1M phosphate buffer (pH 7.2) containing 0.1%,2-mercaptoethonal. The extracted sap was smeared over to the ten days old seedling dusted with </w:t>
      </w:r>
      <w:proofErr w:type="spellStart"/>
      <w:r w:rsidRPr="005B6A8F">
        <w:rPr>
          <w:rFonts w:ascii="Times New Roman" w:eastAsia="Calibri" w:hAnsi="Times New Roman" w:cs="Times New Roman"/>
          <w:bCs/>
          <w:sz w:val="24"/>
          <w:szCs w:val="24"/>
        </w:rPr>
        <w:t>carborandum</w:t>
      </w:r>
      <w:proofErr w:type="spellEnd"/>
      <w:r w:rsidRPr="005B6A8F">
        <w:rPr>
          <w:rFonts w:ascii="Times New Roman" w:eastAsia="Calibri" w:hAnsi="Times New Roman" w:cs="Times New Roman"/>
          <w:bCs/>
          <w:sz w:val="24"/>
          <w:szCs w:val="24"/>
        </w:rPr>
        <w:t xml:space="preserve"> powder. </w:t>
      </w:r>
      <w:proofErr w:type="gramStart"/>
      <w:r w:rsidRPr="005B6A8F">
        <w:rPr>
          <w:rFonts w:ascii="Times New Roman" w:eastAsia="Calibri" w:hAnsi="Times New Roman" w:cs="Times New Roman"/>
          <w:bCs/>
          <w:sz w:val="24"/>
          <w:szCs w:val="24"/>
        </w:rPr>
        <w:t>Within 48h.</w:t>
      </w:r>
      <w:proofErr w:type="gramEnd"/>
      <w:r w:rsidRPr="005B6A8F">
        <w:rPr>
          <w:rFonts w:ascii="Times New Roman" w:eastAsia="Calibri" w:hAnsi="Times New Roman" w:cs="Times New Roman"/>
          <w:bCs/>
          <w:sz w:val="24"/>
          <w:szCs w:val="24"/>
        </w:rPr>
        <w:t xml:space="preserve"> </w:t>
      </w:r>
      <w:proofErr w:type="gramStart"/>
      <w:r w:rsidRPr="005B6A8F">
        <w:rPr>
          <w:rFonts w:ascii="Times New Roman" w:eastAsia="Calibri" w:hAnsi="Times New Roman" w:cs="Times New Roman"/>
          <w:bCs/>
          <w:sz w:val="24"/>
          <w:szCs w:val="24"/>
        </w:rPr>
        <w:t>of  inoculation</w:t>
      </w:r>
      <w:proofErr w:type="gramEnd"/>
      <w:r w:rsidRPr="005B6A8F">
        <w:rPr>
          <w:rFonts w:ascii="Times New Roman" w:eastAsia="Calibri" w:hAnsi="Times New Roman" w:cs="Times New Roman"/>
          <w:bCs/>
          <w:sz w:val="24"/>
          <w:szCs w:val="24"/>
        </w:rPr>
        <w:t>, the initial symptoms were developed and after 4-5 days, full-blown symptoms were manifested, which remained till the plant died over a month after.</w:t>
      </w:r>
    </w:p>
    <w:p w:rsidR="003B5A6F" w:rsidRPr="005B6A8F" w:rsidRDefault="003B5A6F" w:rsidP="003B5A6F">
      <w:pPr>
        <w:pStyle w:val="BodyText"/>
        <w:spacing w:line="360" w:lineRule="auto"/>
        <w:jc w:val="both"/>
        <w:rPr>
          <w:rFonts w:ascii="Times New Roman" w:hAnsi="Times New Roman" w:cs="Times New Roman"/>
          <w:bCs/>
          <w:sz w:val="24"/>
          <w:szCs w:val="24"/>
        </w:rPr>
      </w:pPr>
      <w:r w:rsidRPr="005B6A8F">
        <w:rPr>
          <w:rFonts w:ascii="Times New Roman" w:hAnsi="Times New Roman" w:cs="Times New Roman"/>
          <w:bCs/>
          <w:sz w:val="24"/>
          <w:szCs w:val="24"/>
        </w:rPr>
        <w:t>The disease has been successfully transmitted through mechanical sap inoculation from sunflower to sunflower, sunflower to cowpea and back from cowpea to sunflower</w:t>
      </w:r>
    </w:p>
    <w:p w:rsidR="003B5A6F" w:rsidRPr="005B6A8F" w:rsidRDefault="003B5A6F" w:rsidP="003B5A6F">
      <w:pPr>
        <w:spacing w:line="360" w:lineRule="auto"/>
        <w:jc w:val="both"/>
        <w:rPr>
          <w:rFonts w:ascii="Times New Roman" w:eastAsia="Calibri" w:hAnsi="Times New Roman" w:cs="Times New Roman"/>
          <w:bCs/>
          <w:sz w:val="24"/>
          <w:szCs w:val="24"/>
        </w:rPr>
      </w:pPr>
      <w:r w:rsidRPr="005B6A8F">
        <w:rPr>
          <w:rFonts w:ascii="Times New Roman" w:eastAsia="Calibri" w:hAnsi="Times New Roman" w:cs="Times New Roman"/>
          <w:bCs/>
          <w:i/>
          <w:sz w:val="24"/>
          <w:szCs w:val="24"/>
          <w:u w:val="single"/>
        </w:rPr>
        <w:t>Transmission by grafting</w:t>
      </w:r>
      <w:r w:rsidRPr="005B6A8F">
        <w:rPr>
          <w:rFonts w:ascii="Times New Roman" w:eastAsia="Calibri" w:hAnsi="Times New Roman" w:cs="Times New Roman"/>
          <w:bCs/>
          <w:i/>
          <w:sz w:val="24"/>
          <w:szCs w:val="24"/>
        </w:rPr>
        <w:t>:</w:t>
      </w:r>
      <w:r w:rsidRPr="005B6A8F">
        <w:rPr>
          <w:rFonts w:ascii="Times New Roman" w:eastAsia="Calibri" w:hAnsi="Times New Roman" w:cs="Times New Roman"/>
          <w:bCs/>
          <w:sz w:val="24"/>
          <w:szCs w:val="24"/>
        </w:rPr>
        <w:t xml:space="preserve"> Young leaves infected with necrotic symptoms were successfully grafted to the sunflower seedlings but failed to develop the viral symptoms. </w:t>
      </w:r>
    </w:p>
    <w:p w:rsidR="003B5A6F" w:rsidRPr="005B6A8F" w:rsidRDefault="003B5A6F" w:rsidP="003B5A6F">
      <w:pPr>
        <w:spacing w:line="360" w:lineRule="auto"/>
        <w:jc w:val="both"/>
        <w:rPr>
          <w:rFonts w:ascii="Times New Roman" w:eastAsia="Calibri" w:hAnsi="Times New Roman" w:cs="Times New Roman"/>
          <w:bCs/>
          <w:sz w:val="24"/>
          <w:szCs w:val="24"/>
        </w:rPr>
      </w:pPr>
      <w:r w:rsidRPr="005B6A8F">
        <w:rPr>
          <w:rFonts w:ascii="Times New Roman" w:eastAsia="Calibri" w:hAnsi="Times New Roman" w:cs="Times New Roman"/>
          <w:bCs/>
          <w:i/>
          <w:sz w:val="24"/>
          <w:szCs w:val="24"/>
          <w:u w:val="single"/>
        </w:rPr>
        <w:t>Seed transmission</w:t>
      </w:r>
      <w:proofErr w:type="gramStart"/>
      <w:r w:rsidRPr="005B6A8F">
        <w:rPr>
          <w:rFonts w:ascii="Times New Roman" w:eastAsia="Calibri" w:hAnsi="Times New Roman" w:cs="Times New Roman"/>
          <w:bCs/>
          <w:i/>
          <w:sz w:val="24"/>
          <w:szCs w:val="24"/>
          <w:u w:val="single"/>
        </w:rPr>
        <w:t>:</w:t>
      </w:r>
      <w:r w:rsidRPr="005B6A8F">
        <w:rPr>
          <w:rFonts w:ascii="Times New Roman" w:eastAsia="Calibri" w:hAnsi="Times New Roman" w:cs="Times New Roman"/>
          <w:bCs/>
          <w:sz w:val="24"/>
          <w:szCs w:val="24"/>
        </w:rPr>
        <w:t>.</w:t>
      </w:r>
      <w:proofErr w:type="gramEnd"/>
      <w:r w:rsidRPr="005B6A8F">
        <w:rPr>
          <w:rFonts w:ascii="Times New Roman" w:eastAsia="Calibri" w:hAnsi="Times New Roman" w:cs="Times New Roman"/>
          <w:bCs/>
          <w:sz w:val="24"/>
          <w:szCs w:val="24"/>
        </w:rPr>
        <w:t xml:space="preserve"> Sunflower seeds from healthy, infected but with good seed setting and from infected heads were collected and sown (pot culture). The seedlings were observed for necrosis disease incidence for 30 days after germination none of the seedlings produced any diseased plants, Similarly the crop raised from the seeds collected from of infected plants (previous season) had not produced symptoms of viral disease . Thus indicates not seed borne -transmitting nature </w:t>
      </w:r>
      <w:proofErr w:type="gramStart"/>
      <w:r w:rsidRPr="005B6A8F">
        <w:rPr>
          <w:rFonts w:ascii="Times New Roman" w:eastAsia="Calibri" w:hAnsi="Times New Roman" w:cs="Times New Roman"/>
          <w:bCs/>
          <w:sz w:val="24"/>
          <w:szCs w:val="24"/>
        </w:rPr>
        <w:t>a of</w:t>
      </w:r>
      <w:proofErr w:type="gramEnd"/>
      <w:r w:rsidRPr="005B6A8F">
        <w:rPr>
          <w:rFonts w:ascii="Times New Roman" w:eastAsia="Calibri" w:hAnsi="Times New Roman" w:cs="Times New Roman"/>
          <w:bCs/>
          <w:sz w:val="24"/>
          <w:szCs w:val="24"/>
        </w:rPr>
        <w:t xml:space="preserve"> the disease. To test the presence of TSV in/on seed, the seeds in developing stage collected from infected flower heads directly from field had shown ELISA positive in 6/11 samples. But the seeds collected from similar type of infected heads after the maturity stage from the same field were ELISA negative, which indicated that the virus may be present in the infected flower head till the plant is alive and subsequently it does not carry along with seeds after harvest. </w:t>
      </w:r>
    </w:p>
    <w:p w:rsidR="003B5A6F" w:rsidRPr="005B6A8F" w:rsidRDefault="003B5A6F" w:rsidP="003B5A6F">
      <w:pPr>
        <w:spacing w:line="360" w:lineRule="auto"/>
        <w:jc w:val="both"/>
        <w:rPr>
          <w:rFonts w:ascii="Times New Roman" w:hAnsi="Times New Roman" w:cs="Times New Roman"/>
          <w:bCs/>
          <w:sz w:val="24"/>
          <w:szCs w:val="24"/>
        </w:rPr>
      </w:pPr>
      <w:r w:rsidRPr="005B6A8F">
        <w:rPr>
          <w:rFonts w:ascii="Times New Roman" w:eastAsia="Calibri" w:hAnsi="Times New Roman" w:cs="Times New Roman"/>
          <w:bCs/>
          <w:sz w:val="24"/>
          <w:szCs w:val="24"/>
          <w:u w:val="single"/>
        </w:rPr>
        <w:t>Insect vector transmission</w:t>
      </w:r>
      <w:r w:rsidRPr="005B6A8F">
        <w:rPr>
          <w:rFonts w:ascii="Times New Roman" w:eastAsia="Calibri" w:hAnsi="Times New Roman" w:cs="Times New Roman"/>
          <w:bCs/>
          <w:sz w:val="24"/>
          <w:szCs w:val="24"/>
        </w:rPr>
        <w:t xml:space="preserve">: Four types of </w:t>
      </w:r>
      <w:proofErr w:type="spellStart"/>
      <w:r w:rsidRPr="005B6A8F">
        <w:rPr>
          <w:rFonts w:ascii="Times New Roman" w:eastAsia="Calibri" w:hAnsi="Times New Roman" w:cs="Times New Roman"/>
          <w:bCs/>
          <w:sz w:val="24"/>
          <w:szCs w:val="24"/>
        </w:rPr>
        <w:t>thrips</w:t>
      </w:r>
      <w:proofErr w:type="spellEnd"/>
      <w:r w:rsidRPr="005B6A8F">
        <w:rPr>
          <w:rFonts w:ascii="Times New Roman" w:eastAsia="Calibri" w:hAnsi="Times New Roman" w:cs="Times New Roman"/>
          <w:bCs/>
          <w:sz w:val="24"/>
          <w:szCs w:val="24"/>
        </w:rPr>
        <w:t xml:space="preserve"> </w:t>
      </w:r>
      <w:proofErr w:type="spellStart"/>
      <w:r w:rsidRPr="005B6A8F">
        <w:rPr>
          <w:rFonts w:ascii="Times New Roman" w:eastAsia="Calibri" w:hAnsi="Times New Roman" w:cs="Times New Roman"/>
          <w:bCs/>
          <w:sz w:val="24"/>
          <w:szCs w:val="24"/>
        </w:rPr>
        <w:t>viz</w:t>
      </w:r>
      <w:proofErr w:type="spellEnd"/>
      <w:r w:rsidRPr="005B6A8F">
        <w:rPr>
          <w:rFonts w:ascii="Times New Roman" w:eastAsia="Calibri" w:hAnsi="Times New Roman" w:cs="Times New Roman"/>
          <w:bCs/>
          <w:sz w:val="24"/>
          <w:szCs w:val="24"/>
        </w:rPr>
        <w:t xml:space="preserve">; </w:t>
      </w:r>
      <w:proofErr w:type="spellStart"/>
      <w:r w:rsidRPr="005B6A8F">
        <w:rPr>
          <w:rFonts w:ascii="Times New Roman" w:eastAsia="Calibri" w:hAnsi="Times New Roman" w:cs="Times New Roman"/>
          <w:bCs/>
          <w:i/>
          <w:sz w:val="24"/>
          <w:szCs w:val="24"/>
        </w:rPr>
        <w:t>Scirtothrips</w:t>
      </w:r>
      <w:proofErr w:type="spellEnd"/>
      <w:r w:rsidRPr="005B6A8F">
        <w:rPr>
          <w:rFonts w:ascii="Times New Roman" w:eastAsia="Calibri" w:hAnsi="Times New Roman" w:cs="Times New Roman"/>
          <w:bCs/>
          <w:i/>
          <w:sz w:val="24"/>
          <w:szCs w:val="24"/>
        </w:rPr>
        <w:t xml:space="preserve"> </w:t>
      </w:r>
      <w:proofErr w:type="spellStart"/>
      <w:r w:rsidRPr="005B6A8F">
        <w:rPr>
          <w:rFonts w:ascii="Times New Roman" w:eastAsia="Calibri" w:hAnsi="Times New Roman" w:cs="Times New Roman"/>
          <w:bCs/>
          <w:i/>
          <w:sz w:val="24"/>
          <w:szCs w:val="24"/>
        </w:rPr>
        <w:t>dorsalis</w:t>
      </w:r>
      <w:proofErr w:type="spellEnd"/>
      <w:r w:rsidRPr="005B6A8F">
        <w:rPr>
          <w:rFonts w:ascii="Times New Roman" w:eastAsia="Calibri" w:hAnsi="Times New Roman" w:cs="Times New Roman"/>
          <w:bCs/>
          <w:i/>
          <w:sz w:val="24"/>
          <w:szCs w:val="24"/>
        </w:rPr>
        <w:t xml:space="preserve">, </w:t>
      </w:r>
      <w:proofErr w:type="spellStart"/>
      <w:r w:rsidRPr="005B6A8F">
        <w:rPr>
          <w:rFonts w:ascii="Times New Roman" w:eastAsia="Calibri" w:hAnsi="Times New Roman" w:cs="Times New Roman"/>
          <w:bCs/>
          <w:i/>
          <w:sz w:val="24"/>
          <w:szCs w:val="24"/>
        </w:rPr>
        <w:t>Franklinella</w:t>
      </w:r>
      <w:proofErr w:type="spellEnd"/>
      <w:r w:rsidRPr="005B6A8F">
        <w:rPr>
          <w:rFonts w:ascii="Times New Roman" w:eastAsia="Calibri" w:hAnsi="Times New Roman" w:cs="Times New Roman"/>
          <w:bCs/>
          <w:i/>
          <w:sz w:val="24"/>
          <w:szCs w:val="24"/>
        </w:rPr>
        <w:t xml:space="preserve"> </w:t>
      </w:r>
      <w:proofErr w:type="spellStart"/>
      <w:r w:rsidRPr="005B6A8F">
        <w:rPr>
          <w:rFonts w:ascii="Times New Roman" w:eastAsia="Calibri" w:hAnsi="Times New Roman" w:cs="Times New Roman"/>
          <w:bCs/>
          <w:i/>
          <w:sz w:val="24"/>
          <w:szCs w:val="24"/>
        </w:rPr>
        <w:t>schultzai</w:t>
      </w:r>
      <w:proofErr w:type="spellEnd"/>
      <w:r w:rsidRPr="005B6A8F">
        <w:rPr>
          <w:rFonts w:ascii="Times New Roman" w:eastAsia="Calibri" w:hAnsi="Times New Roman" w:cs="Times New Roman"/>
          <w:bCs/>
          <w:i/>
          <w:sz w:val="24"/>
          <w:szCs w:val="24"/>
        </w:rPr>
        <w:t xml:space="preserve">, </w:t>
      </w:r>
      <w:proofErr w:type="spellStart"/>
      <w:r w:rsidRPr="005B6A8F">
        <w:rPr>
          <w:rFonts w:ascii="Times New Roman" w:eastAsia="Calibri" w:hAnsi="Times New Roman" w:cs="Times New Roman"/>
          <w:bCs/>
          <w:i/>
          <w:sz w:val="24"/>
          <w:szCs w:val="24"/>
        </w:rPr>
        <w:t>Thrips</w:t>
      </w:r>
      <w:proofErr w:type="spellEnd"/>
      <w:r w:rsidRPr="005B6A8F">
        <w:rPr>
          <w:rFonts w:ascii="Times New Roman" w:eastAsia="Calibri" w:hAnsi="Times New Roman" w:cs="Times New Roman"/>
          <w:bCs/>
          <w:i/>
          <w:sz w:val="24"/>
          <w:szCs w:val="24"/>
        </w:rPr>
        <w:t xml:space="preserve"> </w:t>
      </w:r>
      <w:proofErr w:type="spellStart"/>
      <w:r w:rsidRPr="005B6A8F">
        <w:rPr>
          <w:rFonts w:ascii="Times New Roman" w:eastAsia="Calibri" w:hAnsi="Times New Roman" w:cs="Times New Roman"/>
          <w:bCs/>
          <w:i/>
          <w:sz w:val="24"/>
          <w:szCs w:val="24"/>
        </w:rPr>
        <w:t>palmi</w:t>
      </w:r>
      <w:proofErr w:type="spellEnd"/>
      <w:r w:rsidRPr="005B6A8F">
        <w:rPr>
          <w:rFonts w:ascii="Times New Roman" w:eastAsia="Calibri" w:hAnsi="Times New Roman" w:cs="Times New Roman"/>
          <w:bCs/>
          <w:i/>
          <w:sz w:val="24"/>
          <w:szCs w:val="24"/>
        </w:rPr>
        <w:t xml:space="preserve"> and </w:t>
      </w:r>
      <w:proofErr w:type="spellStart"/>
      <w:r w:rsidRPr="005B6A8F">
        <w:rPr>
          <w:rFonts w:ascii="Times New Roman" w:eastAsia="Calibri" w:hAnsi="Times New Roman" w:cs="Times New Roman"/>
          <w:bCs/>
          <w:i/>
          <w:sz w:val="24"/>
          <w:szCs w:val="24"/>
        </w:rPr>
        <w:t>Meglurothrips</w:t>
      </w:r>
      <w:proofErr w:type="spellEnd"/>
      <w:r w:rsidRPr="005B6A8F">
        <w:rPr>
          <w:rFonts w:ascii="Times New Roman" w:eastAsia="Calibri" w:hAnsi="Times New Roman" w:cs="Times New Roman"/>
          <w:bCs/>
          <w:i/>
          <w:sz w:val="24"/>
          <w:szCs w:val="24"/>
        </w:rPr>
        <w:t xml:space="preserve"> </w:t>
      </w:r>
      <w:proofErr w:type="spellStart"/>
      <w:r w:rsidRPr="005B6A8F">
        <w:rPr>
          <w:rFonts w:ascii="Times New Roman" w:eastAsia="Calibri" w:hAnsi="Times New Roman" w:cs="Times New Roman"/>
          <w:bCs/>
          <w:i/>
          <w:sz w:val="24"/>
          <w:szCs w:val="24"/>
        </w:rPr>
        <w:t>ustilatus</w:t>
      </w:r>
      <w:proofErr w:type="spellEnd"/>
      <w:r w:rsidRPr="005B6A8F">
        <w:rPr>
          <w:rFonts w:ascii="Times New Roman" w:eastAsia="Calibri" w:hAnsi="Times New Roman" w:cs="Times New Roman"/>
          <w:bCs/>
          <w:i/>
          <w:sz w:val="24"/>
          <w:szCs w:val="24"/>
        </w:rPr>
        <w:t xml:space="preserve"> </w:t>
      </w:r>
      <w:r w:rsidRPr="005B6A8F">
        <w:rPr>
          <w:rFonts w:ascii="Times New Roman" w:eastAsia="Calibri" w:hAnsi="Times New Roman" w:cs="Times New Roman"/>
          <w:bCs/>
          <w:sz w:val="24"/>
          <w:szCs w:val="24"/>
        </w:rPr>
        <w:t xml:space="preserve">were usually observed on sunflower.  </w:t>
      </w:r>
      <w:proofErr w:type="spellStart"/>
      <w:r w:rsidRPr="005B6A8F">
        <w:rPr>
          <w:rFonts w:ascii="Times New Roman" w:eastAsia="Calibri" w:hAnsi="Times New Roman" w:cs="Times New Roman"/>
          <w:bCs/>
          <w:sz w:val="24"/>
          <w:szCs w:val="24"/>
        </w:rPr>
        <w:t>Thrips</w:t>
      </w:r>
      <w:proofErr w:type="spellEnd"/>
      <w:r w:rsidRPr="005B6A8F">
        <w:rPr>
          <w:rFonts w:ascii="Times New Roman" w:eastAsia="Calibri" w:hAnsi="Times New Roman" w:cs="Times New Roman"/>
          <w:bCs/>
          <w:sz w:val="24"/>
          <w:szCs w:val="24"/>
        </w:rPr>
        <w:t xml:space="preserve"> (mixed) collected from the infected flower </w:t>
      </w:r>
      <w:proofErr w:type="gramStart"/>
      <w:r w:rsidRPr="005B6A8F">
        <w:rPr>
          <w:rFonts w:ascii="Times New Roman" w:eastAsia="Calibri" w:hAnsi="Times New Roman" w:cs="Times New Roman"/>
          <w:bCs/>
          <w:sz w:val="24"/>
          <w:szCs w:val="24"/>
        </w:rPr>
        <w:t>heads,</w:t>
      </w:r>
      <w:proofErr w:type="gramEnd"/>
      <w:r w:rsidRPr="005B6A8F">
        <w:rPr>
          <w:rFonts w:ascii="Times New Roman" w:eastAsia="Calibri" w:hAnsi="Times New Roman" w:cs="Times New Roman"/>
          <w:bCs/>
          <w:sz w:val="24"/>
          <w:szCs w:val="24"/>
        </w:rPr>
        <w:t xml:space="preserve"> leaves of sunflower and </w:t>
      </w:r>
      <w:proofErr w:type="spellStart"/>
      <w:r w:rsidRPr="005B6A8F">
        <w:rPr>
          <w:rFonts w:ascii="Times New Roman" w:eastAsia="Calibri" w:hAnsi="Times New Roman" w:cs="Times New Roman"/>
          <w:bCs/>
          <w:i/>
          <w:iCs/>
          <w:sz w:val="24"/>
          <w:szCs w:val="24"/>
        </w:rPr>
        <w:t>parthenium</w:t>
      </w:r>
      <w:proofErr w:type="spellEnd"/>
      <w:r w:rsidRPr="005B6A8F">
        <w:rPr>
          <w:rFonts w:ascii="Times New Roman" w:eastAsia="Calibri" w:hAnsi="Times New Roman" w:cs="Times New Roman"/>
          <w:bCs/>
          <w:sz w:val="24"/>
          <w:szCs w:val="24"/>
        </w:rPr>
        <w:t xml:space="preserve"> were released at various stages on to the healthy sunflower plants grown under insect proof cages/ glasshouse. </w:t>
      </w:r>
      <w:proofErr w:type="spellStart"/>
      <w:r w:rsidRPr="005B6A8F">
        <w:rPr>
          <w:rFonts w:ascii="Times New Roman" w:eastAsia="Calibri" w:hAnsi="Times New Roman" w:cs="Times New Roman"/>
          <w:bCs/>
          <w:sz w:val="24"/>
          <w:szCs w:val="24"/>
        </w:rPr>
        <w:t>Thrips</w:t>
      </w:r>
      <w:proofErr w:type="spellEnd"/>
      <w:r w:rsidRPr="005B6A8F">
        <w:rPr>
          <w:rFonts w:ascii="Times New Roman" w:eastAsia="Calibri" w:hAnsi="Times New Roman" w:cs="Times New Roman"/>
          <w:bCs/>
          <w:sz w:val="24"/>
          <w:szCs w:val="24"/>
        </w:rPr>
        <w:t xml:space="preserve"> collected from sunflower heads observed that they could carry 20-150 pollen grains along with them. </w:t>
      </w:r>
      <w:proofErr w:type="spellStart"/>
      <w:r w:rsidRPr="005B6A8F">
        <w:rPr>
          <w:rFonts w:ascii="Times New Roman" w:eastAsia="Calibri" w:hAnsi="Times New Roman" w:cs="Times New Roman"/>
          <w:bCs/>
          <w:sz w:val="24"/>
          <w:szCs w:val="24"/>
        </w:rPr>
        <w:t>Thrips</w:t>
      </w:r>
      <w:proofErr w:type="spellEnd"/>
      <w:r w:rsidRPr="005B6A8F">
        <w:rPr>
          <w:rFonts w:ascii="Times New Roman" w:eastAsia="Calibri" w:hAnsi="Times New Roman" w:cs="Times New Roman"/>
          <w:bCs/>
          <w:sz w:val="24"/>
          <w:szCs w:val="24"/>
        </w:rPr>
        <w:t xml:space="preserve"> with pollen grains collected from infected sunflower heads dusted /released on to the plants at vegetative &amp; flower opening stage. Forty four percent of plants got infected when release was made at flowering stage against 20 percent at vegetative stage. </w:t>
      </w:r>
    </w:p>
    <w:p w:rsidR="003B5A6F" w:rsidRPr="005B6A8F" w:rsidRDefault="003B5A6F" w:rsidP="003B5A6F">
      <w:pPr>
        <w:spacing w:before="60" w:after="60" w:line="360" w:lineRule="auto"/>
        <w:jc w:val="both"/>
        <w:rPr>
          <w:rFonts w:ascii="Times New Roman" w:eastAsia="Calibri" w:hAnsi="Times New Roman" w:cs="Times New Roman"/>
          <w:b/>
          <w:sz w:val="24"/>
          <w:szCs w:val="24"/>
        </w:rPr>
      </w:pPr>
      <w:r w:rsidRPr="005B6A8F">
        <w:rPr>
          <w:rFonts w:ascii="Times New Roman" w:eastAsia="Calibri" w:hAnsi="Times New Roman" w:cs="Times New Roman"/>
          <w:b/>
          <w:sz w:val="24"/>
          <w:szCs w:val="24"/>
        </w:rPr>
        <w:lastRenderedPageBreak/>
        <w:t xml:space="preserve">Vector transmission studies of SND: </w:t>
      </w:r>
    </w:p>
    <w:p w:rsidR="003B5A6F" w:rsidRPr="005B6A8F" w:rsidRDefault="003B5A6F" w:rsidP="003B5A6F">
      <w:pPr>
        <w:spacing w:before="60" w:after="60" w:line="360" w:lineRule="auto"/>
        <w:ind w:firstLine="720"/>
        <w:jc w:val="both"/>
        <w:rPr>
          <w:rFonts w:ascii="Times New Roman" w:eastAsia="Calibri" w:hAnsi="Times New Roman" w:cs="Times New Roman"/>
          <w:b/>
          <w:sz w:val="24"/>
          <w:szCs w:val="24"/>
        </w:rPr>
      </w:pPr>
      <w:r w:rsidRPr="005B6A8F">
        <w:rPr>
          <w:rFonts w:ascii="Times New Roman" w:eastAsia="Calibri" w:hAnsi="Times New Roman" w:cs="Times New Roman"/>
          <w:sz w:val="24"/>
          <w:szCs w:val="24"/>
        </w:rPr>
        <w:t xml:space="preserve">The studies on TSV/SND transmission were under taken using insect proof cages to establish the thresh hold levels of vector population/ infected pollen and minimum time for acquisition/contact of </w:t>
      </w:r>
      <w:proofErr w:type="spellStart"/>
      <w:r w:rsidRPr="005B6A8F">
        <w:rPr>
          <w:rFonts w:ascii="Times New Roman" w:eastAsia="Calibri" w:hAnsi="Times New Roman" w:cs="Times New Roman"/>
          <w:sz w:val="24"/>
          <w:szCs w:val="24"/>
        </w:rPr>
        <w:t>inoculum</w:t>
      </w:r>
      <w:proofErr w:type="spellEnd"/>
      <w:r w:rsidRPr="005B6A8F">
        <w:rPr>
          <w:rFonts w:ascii="Times New Roman" w:eastAsia="Calibri" w:hAnsi="Times New Roman" w:cs="Times New Roman"/>
          <w:sz w:val="24"/>
          <w:szCs w:val="24"/>
        </w:rPr>
        <w:t xml:space="preserve"> by </w:t>
      </w:r>
      <w:proofErr w:type="spellStart"/>
      <w:r w:rsidRPr="005B6A8F">
        <w:rPr>
          <w:rFonts w:ascii="Times New Roman" w:eastAsia="Calibri" w:hAnsi="Times New Roman" w:cs="Times New Roman"/>
          <w:sz w:val="24"/>
          <w:szCs w:val="24"/>
        </w:rPr>
        <w:t>thrips</w:t>
      </w:r>
      <w:proofErr w:type="spellEnd"/>
      <w:r w:rsidRPr="005B6A8F">
        <w:rPr>
          <w:rFonts w:ascii="Times New Roman" w:eastAsia="Calibri" w:hAnsi="Times New Roman" w:cs="Times New Roman"/>
          <w:sz w:val="24"/>
          <w:szCs w:val="24"/>
        </w:rPr>
        <w:t>. The results indicated, the disease/</w:t>
      </w:r>
      <w:proofErr w:type="spellStart"/>
      <w:r w:rsidRPr="005B6A8F">
        <w:rPr>
          <w:rFonts w:ascii="Times New Roman" w:eastAsia="Calibri" w:hAnsi="Times New Roman" w:cs="Times New Roman"/>
          <w:sz w:val="24"/>
          <w:szCs w:val="24"/>
        </w:rPr>
        <w:t>inoculum</w:t>
      </w:r>
      <w:proofErr w:type="spellEnd"/>
      <w:r w:rsidRPr="005B6A8F">
        <w:rPr>
          <w:rFonts w:ascii="Times New Roman" w:eastAsia="Calibri" w:hAnsi="Times New Roman" w:cs="Times New Roman"/>
          <w:sz w:val="24"/>
          <w:szCs w:val="24"/>
        </w:rPr>
        <w:t xml:space="preserve"> can be successfully transmitted (up to 90%) to the host with a minimum of two </w:t>
      </w:r>
      <w:proofErr w:type="spellStart"/>
      <w:r w:rsidRPr="005B6A8F">
        <w:rPr>
          <w:rFonts w:ascii="Times New Roman" w:eastAsia="Calibri" w:hAnsi="Times New Roman" w:cs="Times New Roman"/>
          <w:sz w:val="24"/>
          <w:szCs w:val="24"/>
        </w:rPr>
        <w:t>thrips</w:t>
      </w:r>
      <w:proofErr w:type="spellEnd"/>
      <w:r w:rsidRPr="005B6A8F">
        <w:rPr>
          <w:rFonts w:ascii="Times New Roman" w:eastAsia="Calibri" w:hAnsi="Times New Roman" w:cs="Times New Roman"/>
          <w:sz w:val="24"/>
          <w:szCs w:val="24"/>
        </w:rPr>
        <w:t xml:space="preserve"> and acquisition/contact on infected pollen for less than two minutes. </w:t>
      </w:r>
    </w:p>
    <w:p w:rsidR="003B5A6F" w:rsidRPr="005B6A8F" w:rsidRDefault="003B5A6F" w:rsidP="003B5A6F">
      <w:pPr>
        <w:spacing w:before="240" w:after="120"/>
        <w:ind w:left="-108" w:right="-108"/>
        <w:jc w:val="both"/>
        <w:rPr>
          <w:rFonts w:ascii="Times New Roman" w:eastAsia="Calibri" w:hAnsi="Times New Roman" w:cs="Times New Roman"/>
          <w:bCs/>
          <w:sz w:val="24"/>
          <w:szCs w:val="24"/>
        </w:rPr>
      </w:pPr>
      <w:r w:rsidRPr="005B6A8F">
        <w:rPr>
          <w:rFonts w:ascii="Times New Roman" w:eastAsia="Calibri" w:hAnsi="Times New Roman" w:cs="Times New Roman"/>
          <w:bCs/>
          <w:sz w:val="24"/>
          <w:szCs w:val="24"/>
        </w:rPr>
        <w:object w:dxaOrig="7216" w:dyaOrig="54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3.25pt;height:180pt" o:ole="">
            <v:imagedata r:id="rId4" o:title=""/>
          </v:shape>
          <o:OLEObject Type="Embed" ProgID="PowerPoint.Slide.12" ShapeID="_x0000_i1025" DrawAspect="Content" ObjectID="_1557819966" r:id="rId5"/>
        </w:object>
      </w:r>
      <w:r w:rsidRPr="005B6A8F">
        <w:rPr>
          <w:rFonts w:ascii="Times New Roman" w:eastAsia="Calibri" w:hAnsi="Times New Roman" w:cs="Times New Roman"/>
          <w:bCs/>
          <w:sz w:val="24"/>
          <w:szCs w:val="24"/>
        </w:rPr>
        <w:t xml:space="preserve"> </w:t>
      </w:r>
      <w:r w:rsidRPr="005B6A8F">
        <w:rPr>
          <w:rFonts w:ascii="Times New Roman" w:eastAsia="Calibri" w:hAnsi="Times New Roman" w:cs="Times New Roman"/>
          <w:bCs/>
          <w:sz w:val="24"/>
          <w:szCs w:val="24"/>
        </w:rPr>
        <w:object w:dxaOrig="7216" w:dyaOrig="5407">
          <v:shape id="_x0000_i1026" type="#_x0000_t75" style="width:240.75pt;height:179.25pt" o:ole="">
            <v:imagedata r:id="rId6" o:title=""/>
          </v:shape>
          <o:OLEObject Type="Embed" ProgID="PowerPoint.Slide.12" ShapeID="_x0000_i1026" DrawAspect="Content" ObjectID="_1557819967" r:id="rId7"/>
        </w:object>
      </w:r>
    </w:p>
    <w:p w:rsidR="003B5A6F" w:rsidRPr="005B6A8F" w:rsidRDefault="003B5A6F" w:rsidP="003B5A6F">
      <w:pPr>
        <w:spacing w:before="240" w:after="120"/>
        <w:ind w:left="-108" w:right="-108"/>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Table .3.</w:t>
      </w:r>
      <w:r w:rsidRPr="005B6A8F">
        <w:rPr>
          <w:rFonts w:ascii="Times New Roman" w:eastAsia="Calibri" w:hAnsi="Times New Roman" w:cs="Times New Roman"/>
          <w:b/>
          <w:bCs/>
          <w:sz w:val="24"/>
          <w:szCs w:val="24"/>
        </w:rPr>
        <w:t>TSV/SND transmission s</w:t>
      </w:r>
      <w:r>
        <w:rPr>
          <w:rFonts w:ascii="Times New Roman" w:eastAsia="Calibri" w:hAnsi="Times New Roman" w:cs="Times New Roman"/>
          <w:b/>
          <w:bCs/>
          <w:sz w:val="24"/>
          <w:szCs w:val="24"/>
        </w:rPr>
        <w:t>tudies -</w:t>
      </w:r>
      <w:r w:rsidRPr="005B6A8F">
        <w:rPr>
          <w:rFonts w:ascii="Times New Roman" w:eastAsia="Calibri" w:hAnsi="Times New Roman" w:cs="Times New Roman"/>
          <w:b/>
          <w:bCs/>
          <w:sz w:val="24"/>
          <w:szCs w:val="24"/>
        </w:rPr>
        <w:t xml:space="preserve">Determination of thresh hold levels of vector, </w:t>
      </w:r>
      <w:proofErr w:type="spellStart"/>
      <w:r w:rsidRPr="005B6A8F">
        <w:rPr>
          <w:rFonts w:ascii="Times New Roman" w:eastAsia="Calibri" w:hAnsi="Times New Roman" w:cs="Times New Roman"/>
          <w:b/>
          <w:bCs/>
          <w:sz w:val="24"/>
          <w:szCs w:val="24"/>
        </w:rPr>
        <w:t>inoculumn</w:t>
      </w:r>
      <w:proofErr w:type="spellEnd"/>
      <w:r w:rsidRPr="005B6A8F">
        <w:rPr>
          <w:rFonts w:ascii="Times New Roman" w:eastAsia="Calibri" w:hAnsi="Times New Roman" w:cs="Times New Roman"/>
          <w:b/>
          <w:bCs/>
          <w:sz w:val="24"/>
          <w:szCs w:val="24"/>
        </w:rPr>
        <w:t xml:space="preserve"> acquisition and disease development</w:t>
      </w:r>
    </w:p>
    <w:tbl>
      <w:tblPr>
        <w:tblW w:w="8720" w:type="dxa"/>
        <w:tblCellSpacing w:w="0" w:type="dxa"/>
        <w:tblLayout w:type="fixed"/>
        <w:tblCellMar>
          <w:left w:w="0" w:type="dxa"/>
          <w:right w:w="0" w:type="dxa"/>
        </w:tblCellMar>
        <w:tblLook w:val="0000"/>
      </w:tblPr>
      <w:tblGrid>
        <w:gridCol w:w="1080"/>
        <w:gridCol w:w="1260"/>
        <w:gridCol w:w="1440"/>
        <w:gridCol w:w="1620"/>
        <w:gridCol w:w="1800"/>
        <w:gridCol w:w="1520"/>
      </w:tblGrid>
      <w:tr w:rsidR="003B5A6F" w:rsidRPr="005B6A8F" w:rsidTr="001B2A50">
        <w:trPr>
          <w:trHeight w:val="537"/>
          <w:tblCellSpacing w:w="0" w:type="dxa"/>
        </w:trPr>
        <w:tc>
          <w:tcPr>
            <w:tcW w:w="1080" w:type="dxa"/>
            <w:tcBorders>
              <w:top w:val="single" w:sz="12" w:space="0" w:color="000000"/>
              <w:left w:val="single" w:sz="12" w:space="0" w:color="000000"/>
              <w:bottom w:val="single" w:sz="6" w:space="0" w:color="000000"/>
              <w:right w:val="single" w:sz="6" w:space="0" w:color="000000"/>
            </w:tcBorders>
            <w:vAlign w:val="center"/>
          </w:tcPr>
          <w:p w:rsidR="003B5A6F" w:rsidRPr="005B6A8F" w:rsidRDefault="003B5A6F" w:rsidP="001B2A50">
            <w:pPr>
              <w:spacing w:before="120" w:after="120" w:line="240" w:lineRule="auto"/>
              <w:jc w:val="center"/>
              <w:rPr>
                <w:rFonts w:ascii="Times New Roman" w:eastAsia="Calibri" w:hAnsi="Times New Roman" w:cs="Times New Roman"/>
                <w:b/>
                <w:bCs/>
                <w:sz w:val="20"/>
                <w:szCs w:val="20"/>
              </w:rPr>
            </w:pPr>
            <w:proofErr w:type="spellStart"/>
            <w:r w:rsidRPr="005B6A8F">
              <w:rPr>
                <w:rFonts w:ascii="Times New Roman" w:eastAsia="Calibri" w:hAnsi="Times New Roman" w:cs="Times New Roman"/>
                <w:b/>
                <w:bCs/>
                <w:sz w:val="20"/>
                <w:szCs w:val="20"/>
              </w:rPr>
              <w:t>Sr.no</w:t>
            </w:r>
            <w:proofErr w:type="spellEnd"/>
          </w:p>
        </w:tc>
        <w:tc>
          <w:tcPr>
            <w:tcW w:w="1260" w:type="dxa"/>
            <w:tcBorders>
              <w:top w:val="single" w:sz="12" w:space="0" w:color="000000"/>
              <w:left w:val="single" w:sz="6" w:space="0" w:color="000000"/>
              <w:bottom w:val="single" w:sz="6" w:space="0" w:color="000000"/>
              <w:right w:val="single" w:sz="6" w:space="0" w:color="000000"/>
            </w:tcBorders>
            <w:vAlign w:val="center"/>
          </w:tcPr>
          <w:p w:rsidR="003B5A6F" w:rsidRPr="005B6A8F" w:rsidRDefault="003B5A6F" w:rsidP="001B2A50">
            <w:pPr>
              <w:spacing w:before="120" w:after="120" w:line="240" w:lineRule="auto"/>
              <w:jc w:val="center"/>
              <w:rPr>
                <w:rFonts w:ascii="Times New Roman" w:eastAsia="Calibri" w:hAnsi="Times New Roman" w:cs="Times New Roman"/>
                <w:b/>
                <w:bCs/>
                <w:sz w:val="20"/>
                <w:szCs w:val="20"/>
              </w:rPr>
            </w:pPr>
            <w:proofErr w:type="spellStart"/>
            <w:r w:rsidRPr="005B6A8F">
              <w:rPr>
                <w:rFonts w:ascii="Times New Roman" w:eastAsia="Calibri" w:hAnsi="Times New Roman" w:cs="Times New Roman"/>
                <w:b/>
                <w:bCs/>
                <w:sz w:val="20"/>
                <w:szCs w:val="20"/>
              </w:rPr>
              <w:t>No.of</w:t>
            </w:r>
            <w:proofErr w:type="spellEnd"/>
            <w:r w:rsidRPr="005B6A8F">
              <w:rPr>
                <w:rFonts w:ascii="Times New Roman" w:eastAsia="Calibri" w:hAnsi="Times New Roman" w:cs="Times New Roman"/>
                <w:b/>
                <w:bCs/>
                <w:sz w:val="20"/>
                <w:szCs w:val="20"/>
              </w:rPr>
              <w:t xml:space="preserve"> </w:t>
            </w:r>
            <w:proofErr w:type="spellStart"/>
            <w:r w:rsidRPr="005B6A8F">
              <w:rPr>
                <w:rFonts w:ascii="Times New Roman" w:eastAsia="Calibri" w:hAnsi="Times New Roman" w:cs="Times New Roman"/>
                <w:b/>
                <w:bCs/>
                <w:sz w:val="20"/>
                <w:szCs w:val="20"/>
              </w:rPr>
              <w:t>thrips</w:t>
            </w:r>
            <w:proofErr w:type="spellEnd"/>
            <w:r w:rsidRPr="005B6A8F">
              <w:rPr>
                <w:rFonts w:ascii="Times New Roman" w:eastAsia="Calibri" w:hAnsi="Times New Roman" w:cs="Times New Roman"/>
                <w:b/>
                <w:bCs/>
                <w:sz w:val="20"/>
                <w:szCs w:val="20"/>
              </w:rPr>
              <w:t xml:space="preserve"> /unit</w:t>
            </w:r>
          </w:p>
        </w:tc>
        <w:tc>
          <w:tcPr>
            <w:tcW w:w="1440" w:type="dxa"/>
            <w:tcBorders>
              <w:top w:val="single" w:sz="12" w:space="0" w:color="000000"/>
              <w:left w:val="single" w:sz="6" w:space="0" w:color="000000"/>
              <w:bottom w:val="single" w:sz="6" w:space="0" w:color="000000"/>
              <w:right w:val="single" w:sz="6" w:space="0" w:color="000000"/>
            </w:tcBorders>
            <w:vAlign w:val="center"/>
          </w:tcPr>
          <w:p w:rsidR="003B5A6F" w:rsidRPr="005B6A8F" w:rsidRDefault="003B5A6F" w:rsidP="001B2A50">
            <w:pPr>
              <w:spacing w:before="120" w:after="120" w:line="240" w:lineRule="auto"/>
              <w:jc w:val="center"/>
              <w:rPr>
                <w:rFonts w:ascii="Times New Roman" w:eastAsia="Calibri" w:hAnsi="Times New Roman" w:cs="Times New Roman"/>
                <w:b/>
                <w:bCs/>
                <w:sz w:val="20"/>
                <w:szCs w:val="20"/>
              </w:rPr>
            </w:pPr>
            <w:r w:rsidRPr="005B6A8F">
              <w:rPr>
                <w:rFonts w:ascii="Times New Roman" w:eastAsia="Calibri" w:hAnsi="Times New Roman" w:cs="Times New Roman"/>
                <w:b/>
                <w:bCs/>
                <w:sz w:val="20"/>
                <w:szCs w:val="20"/>
              </w:rPr>
              <w:t>Acquisition time (min)</w:t>
            </w:r>
          </w:p>
        </w:tc>
        <w:tc>
          <w:tcPr>
            <w:tcW w:w="1620" w:type="dxa"/>
            <w:tcBorders>
              <w:top w:val="single" w:sz="12" w:space="0" w:color="000000"/>
              <w:left w:val="single" w:sz="6" w:space="0" w:color="000000"/>
              <w:bottom w:val="single" w:sz="6" w:space="0" w:color="000000"/>
              <w:right w:val="single" w:sz="6" w:space="0" w:color="000000"/>
            </w:tcBorders>
            <w:vAlign w:val="center"/>
          </w:tcPr>
          <w:p w:rsidR="003B5A6F" w:rsidRPr="005B6A8F" w:rsidRDefault="003B5A6F" w:rsidP="001B2A50">
            <w:pPr>
              <w:spacing w:before="120" w:after="120" w:line="240" w:lineRule="auto"/>
              <w:jc w:val="center"/>
              <w:rPr>
                <w:rFonts w:ascii="Times New Roman" w:eastAsia="Calibri" w:hAnsi="Times New Roman" w:cs="Times New Roman"/>
                <w:b/>
                <w:bCs/>
                <w:sz w:val="20"/>
                <w:szCs w:val="20"/>
              </w:rPr>
            </w:pPr>
            <w:proofErr w:type="spellStart"/>
            <w:r w:rsidRPr="005B6A8F">
              <w:rPr>
                <w:rFonts w:ascii="Times New Roman" w:eastAsia="Calibri" w:hAnsi="Times New Roman" w:cs="Times New Roman"/>
                <w:b/>
                <w:bCs/>
                <w:sz w:val="20"/>
                <w:szCs w:val="20"/>
              </w:rPr>
              <w:t>No.of</w:t>
            </w:r>
            <w:proofErr w:type="spellEnd"/>
            <w:r w:rsidRPr="005B6A8F">
              <w:rPr>
                <w:rFonts w:ascii="Times New Roman" w:eastAsia="Calibri" w:hAnsi="Times New Roman" w:cs="Times New Roman"/>
                <w:b/>
                <w:bCs/>
                <w:sz w:val="20"/>
                <w:szCs w:val="20"/>
              </w:rPr>
              <w:t xml:space="preserve"> seedlings/cage</w:t>
            </w:r>
          </w:p>
        </w:tc>
        <w:tc>
          <w:tcPr>
            <w:tcW w:w="1800" w:type="dxa"/>
            <w:tcBorders>
              <w:top w:val="single" w:sz="12" w:space="0" w:color="000000"/>
              <w:left w:val="single" w:sz="6" w:space="0" w:color="000000"/>
              <w:bottom w:val="single" w:sz="6" w:space="0" w:color="000000"/>
              <w:right w:val="single" w:sz="6" w:space="0" w:color="000000"/>
            </w:tcBorders>
            <w:vAlign w:val="center"/>
          </w:tcPr>
          <w:p w:rsidR="003B5A6F" w:rsidRPr="005B6A8F" w:rsidRDefault="003B5A6F" w:rsidP="001B2A50">
            <w:pPr>
              <w:spacing w:before="120" w:after="120" w:line="240" w:lineRule="auto"/>
              <w:jc w:val="center"/>
              <w:rPr>
                <w:rFonts w:ascii="Times New Roman" w:eastAsia="Calibri" w:hAnsi="Times New Roman" w:cs="Times New Roman"/>
                <w:b/>
                <w:bCs/>
                <w:sz w:val="20"/>
                <w:szCs w:val="20"/>
              </w:rPr>
            </w:pPr>
            <w:proofErr w:type="spellStart"/>
            <w:r w:rsidRPr="005B6A8F">
              <w:rPr>
                <w:rFonts w:ascii="Times New Roman" w:eastAsia="Calibri" w:hAnsi="Times New Roman" w:cs="Times New Roman"/>
                <w:b/>
                <w:bCs/>
                <w:sz w:val="20"/>
                <w:szCs w:val="20"/>
              </w:rPr>
              <w:t>No.of</w:t>
            </w:r>
            <w:proofErr w:type="spellEnd"/>
            <w:r w:rsidRPr="005B6A8F">
              <w:rPr>
                <w:rFonts w:ascii="Times New Roman" w:eastAsia="Calibri" w:hAnsi="Times New Roman" w:cs="Times New Roman"/>
                <w:b/>
                <w:bCs/>
                <w:sz w:val="20"/>
                <w:szCs w:val="20"/>
              </w:rPr>
              <w:t xml:space="preserve"> seedlings got infected</w:t>
            </w:r>
          </w:p>
        </w:tc>
        <w:tc>
          <w:tcPr>
            <w:tcW w:w="1520" w:type="dxa"/>
            <w:tcBorders>
              <w:top w:val="single" w:sz="12" w:space="0" w:color="000000"/>
              <w:left w:val="single" w:sz="6" w:space="0" w:color="000000"/>
              <w:bottom w:val="single" w:sz="6" w:space="0" w:color="000000"/>
              <w:right w:val="single" w:sz="12" w:space="0" w:color="000000"/>
            </w:tcBorders>
            <w:vAlign w:val="center"/>
          </w:tcPr>
          <w:p w:rsidR="003B5A6F" w:rsidRPr="005B6A8F" w:rsidRDefault="003B5A6F" w:rsidP="001B2A50">
            <w:pPr>
              <w:spacing w:before="120" w:after="120" w:line="240" w:lineRule="auto"/>
              <w:jc w:val="center"/>
              <w:rPr>
                <w:rFonts w:ascii="Times New Roman" w:eastAsia="Calibri" w:hAnsi="Times New Roman" w:cs="Times New Roman"/>
                <w:b/>
                <w:bCs/>
                <w:sz w:val="20"/>
                <w:szCs w:val="20"/>
              </w:rPr>
            </w:pPr>
            <w:r w:rsidRPr="005B6A8F">
              <w:rPr>
                <w:rFonts w:ascii="Times New Roman" w:eastAsia="Calibri" w:hAnsi="Times New Roman" w:cs="Times New Roman"/>
                <w:b/>
                <w:bCs/>
                <w:sz w:val="20"/>
                <w:szCs w:val="20"/>
              </w:rPr>
              <w:t>Transmission (%)</w:t>
            </w:r>
          </w:p>
        </w:tc>
      </w:tr>
      <w:tr w:rsidR="003B5A6F" w:rsidRPr="005B6A8F" w:rsidTr="001B2A50">
        <w:trPr>
          <w:trHeight w:val="300"/>
          <w:tblCellSpacing w:w="0" w:type="dxa"/>
        </w:trPr>
        <w:tc>
          <w:tcPr>
            <w:tcW w:w="1080" w:type="dxa"/>
            <w:tcBorders>
              <w:top w:val="single" w:sz="6" w:space="0" w:color="000000"/>
              <w:left w:val="single" w:sz="12"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w:t>
            </w:r>
          </w:p>
        </w:tc>
        <w:tc>
          <w:tcPr>
            <w:tcW w:w="126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4</w:t>
            </w:r>
          </w:p>
        </w:tc>
        <w:tc>
          <w:tcPr>
            <w:tcW w:w="144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2</w:t>
            </w:r>
          </w:p>
        </w:tc>
        <w:tc>
          <w:tcPr>
            <w:tcW w:w="162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10</w:t>
            </w:r>
          </w:p>
        </w:tc>
        <w:tc>
          <w:tcPr>
            <w:tcW w:w="180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3</w:t>
            </w:r>
          </w:p>
        </w:tc>
        <w:tc>
          <w:tcPr>
            <w:tcW w:w="1520" w:type="dxa"/>
            <w:tcBorders>
              <w:top w:val="single" w:sz="6" w:space="0" w:color="000000"/>
              <w:left w:val="single" w:sz="6" w:space="0" w:color="000000"/>
              <w:bottom w:val="single" w:sz="6" w:space="0" w:color="000000"/>
              <w:right w:val="single" w:sz="12"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30</w:t>
            </w:r>
          </w:p>
        </w:tc>
      </w:tr>
      <w:tr w:rsidR="003B5A6F" w:rsidRPr="005B6A8F" w:rsidTr="001B2A50">
        <w:trPr>
          <w:trHeight w:val="300"/>
          <w:tblCellSpacing w:w="0" w:type="dxa"/>
        </w:trPr>
        <w:tc>
          <w:tcPr>
            <w:tcW w:w="1080" w:type="dxa"/>
            <w:tcBorders>
              <w:top w:val="single" w:sz="6" w:space="0" w:color="000000"/>
              <w:left w:val="single" w:sz="12"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2</w:t>
            </w:r>
          </w:p>
        </w:tc>
        <w:tc>
          <w:tcPr>
            <w:tcW w:w="126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6</w:t>
            </w:r>
          </w:p>
        </w:tc>
        <w:tc>
          <w:tcPr>
            <w:tcW w:w="144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2</w:t>
            </w:r>
          </w:p>
        </w:tc>
        <w:tc>
          <w:tcPr>
            <w:tcW w:w="162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10</w:t>
            </w:r>
          </w:p>
        </w:tc>
        <w:tc>
          <w:tcPr>
            <w:tcW w:w="180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4</w:t>
            </w:r>
          </w:p>
        </w:tc>
        <w:tc>
          <w:tcPr>
            <w:tcW w:w="1520" w:type="dxa"/>
            <w:tcBorders>
              <w:top w:val="single" w:sz="6" w:space="0" w:color="000000"/>
              <w:left w:val="single" w:sz="6" w:space="0" w:color="000000"/>
              <w:bottom w:val="single" w:sz="6" w:space="0" w:color="000000"/>
              <w:right w:val="single" w:sz="12"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40</w:t>
            </w:r>
          </w:p>
        </w:tc>
      </w:tr>
      <w:tr w:rsidR="003B5A6F" w:rsidRPr="005B6A8F" w:rsidTr="001B2A50">
        <w:trPr>
          <w:trHeight w:val="300"/>
          <w:tblCellSpacing w:w="0" w:type="dxa"/>
        </w:trPr>
        <w:tc>
          <w:tcPr>
            <w:tcW w:w="1080" w:type="dxa"/>
            <w:tcBorders>
              <w:top w:val="single" w:sz="6" w:space="0" w:color="000000"/>
              <w:left w:val="single" w:sz="12"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3</w:t>
            </w:r>
          </w:p>
        </w:tc>
        <w:tc>
          <w:tcPr>
            <w:tcW w:w="126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8</w:t>
            </w:r>
          </w:p>
        </w:tc>
        <w:tc>
          <w:tcPr>
            <w:tcW w:w="144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2</w:t>
            </w:r>
          </w:p>
        </w:tc>
        <w:tc>
          <w:tcPr>
            <w:tcW w:w="162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10</w:t>
            </w:r>
          </w:p>
        </w:tc>
        <w:tc>
          <w:tcPr>
            <w:tcW w:w="180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9</w:t>
            </w:r>
          </w:p>
        </w:tc>
        <w:tc>
          <w:tcPr>
            <w:tcW w:w="1520" w:type="dxa"/>
            <w:tcBorders>
              <w:top w:val="single" w:sz="6" w:space="0" w:color="000000"/>
              <w:left w:val="single" w:sz="6" w:space="0" w:color="000000"/>
              <w:bottom w:val="single" w:sz="6" w:space="0" w:color="000000"/>
              <w:right w:val="single" w:sz="12"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90</w:t>
            </w:r>
          </w:p>
        </w:tc>
      </w:tr>
      <w:tr w:rsidR="003B5A6F" w:rsidRPr="005B6A8F" w:rsidTr="001B2A50">
        <w:trPr>
          <w:trHeight w:val="300"/>
          <w:tblCellSpacing w:w="0" w:type="dxa"/>
        </w:trPr>
        <w:tc>
          <w:tcPr>
            <w:tcW w:w="1080" w:type="dxa"/>
            <w:tcBorders>
              <w:top w:val="single" w:sz="6" w:space="0" w:color="000000"/>
              <w:left w:val="single" w:sz="12"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4</w:t>
            </w:r>
          </w:p>
        </w:tc>
        <w:tc>
          <w:tcPr>
            <w:tcW w:w="126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10</w:t>
            </w:r>
          </w:p>
        </w:tc>
        <w:tc>
          <w:tcPr>
            <w:tcW w:w="144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2</w:t>
            </w:r>
          </w:p>
        </w:tc>
        <w:tc>
          <w:tcPr>
            <w:tcW w:w="162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10</w:t>
            </w:r>
          </w:p>
        </w:tc>
        <w:tc>
          <w:tcPr>
            <w:tcW w:w="180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9</w:t>
            </w:r>
          </w:p>
        </w:tc>
        <w:tc>
          <w:tcPr>
            <w:tcW w:w="1520" w:type="dxa"/>
            <w:tcBorders>
              <w:top w:val="single" w:sz="6" w:space="0" w:color="000000"/>
              <w:left w:val="single" w:sz="6" w:space="0" w:color="000000"/>
              <w:bottom w:val="single" w:sz="6" w:space="0" w:color="000000"/>
              <w:right w:val="single" w:sz="12"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90</w:t>
            </w:r>
          </w:p>
        </w:tc>
      </w:tr>
      <w:tr w:rsidR="003B5A6F" w:rsidRPr="005B6A8F" w:rsidTr="001B2A50">
        <w:trPr>
          <w:trHeight w:val="300"/>
          <w:tblCellSpacing w:w="0" w:type="dxa"/>
        </w:trPr>
        <w:tc>
          <w:tcPr>
            <w:tcW w:w="1080" w:type="dxa"/>
            <w:tcBorders>
              <w:top w:val="single" w:sz="6" w:space="0" w:color="000000"/>
              <w:left w:val="single" w:sz="12"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5</w:t>
            </w:r>
          </w:p>
        </w:tc>
        <w:tc>
          <w:tcPr>
            <w:tcW w:w="126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4</w:t>
            </w:r>
          </w:p>
        </w:tc>
        <w:tc>
          <w:tcPr>
            <w:tcW w:w="144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5</w:t>
            </w:r>
          </w:p>
        </w:tc>
        <w:tc>
          <w:tcPr>
            <w:tcW w:w="162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10</w:t>
            </w:r>
          </w:p>
        </w:tc>
        <w:tc>
          <w:tcPr>
            <w:tcW w:w="180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3</w:t>
            </w:r>
          </w:p>
        </w:tc>
        <w:tc>
          <w:tcPr>
            <w:tcW w:w="1520" w:type="dxa"/>
            <w:tcBorders>
              <w:top w:val="single" w:sz="6" w:space="0" w:color="000000"/>
              <w:left w:val="single" w:sz="6" w:space="0" w:color="000000"/>
              <w:bottom w:val="single" w:sz="6" w:space="0" w:color="000000"/>
              <w:right w:val="single" w:sz="12"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30</w:t>
            </w:r>
          </w:p>
        </w:tc>
      </w:tr>
      <w:tr w:rsidR="003B5A6F" w:rsidRPr="005B6A8F" w:rsidTr="001B2A50">
        <w:trPr>
          <w:trHeight w:val="300"/>
          <w:tblCellSpacing w:w="0" w:type="dxa"/>
        </w:trPr>
        <w:tc>
          <w:tcPr>
            <w:tcW w:w="1080" w:type="dxa"/>
            <w:tcBorders>
              <w:top w:val="single" w:sz="6" w:space="0" w:color="000000"/>
              <w:left w:val="single" w:sz="12"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6</w:t>
            </w:r>
          </w:p>
        </w:tc>
        <w:tc>
          <w:tcPr>
            <w:tcW w:w="126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6</w:t>
            </w:r>
          </w:p>
        </w:tc>
        <w:tc>
          <w:tcPr>
            <w:tcW w:w="144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5</w:t>
            </w:r>
          </w:p>
        </w:tc>
        <w:tc>
          <w:tcPr>
            <w:tcW w:w="162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8</w:t>
            </w:r>
          </w:p>
        </w:tc>
        <w:tc>
          <w:tcPr>
            <w:tcW w:w="180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3</w:t>
            </w:r>
          </w:p>
        </w:tc>
        <w:tc>
          <w:tcPr>
            <w:tcW w:w="1520" w:type="dxa"/>
            <w:tcBorders>
              <w:top w:val="single" w:sz="6" w:space="0" w:color="000000"/>
              <w:left w:val="single" w:sz="6" w:space="0" w:color="000000"/>
              <w:bottom w:val="single" w:sz="6" w:space="0" w:color="000000"/>
              <w:right w:val="single" w:sz="12"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38</w:t>
            </w:r>
          </w:p>
        </w:tc>
      </w:tr>
      <w:tr w:rsidR="003B5A6F" w:rsidRPr="005B6A8F" w:rsidTr="001B2A50">
        <w:trPr>
          <w:trHeight w:val="300"/>
          <w:tblCellSpacing w:w="0" w:type="dxa"/>
        </w:trPr>
        <w:tc>
          <w:tcPr>
            <w:tcW w:w="1080" w:type="dxa"/>
            <w:tcBorders>
              <w:top w:val="single" w:sz="6" w:space="0" w:color="000000"/>
              <w:left w:val="single" w:sz="12"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7</w:t>
            </w:r>
          </w:p>
        </w:tc>
        <w:tc>
          <w:tcPr>
            <w:tcW w:w="126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8</w:t>
            </w:r>
          </w:p>
        </w:tc>
        <w:tc>
          <w:tcPr>
            <w:tcW w:w="144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5</w:t>
            </w:r>
          </w:p>
        </w:tc>
        <w:tc>
          <w:tcPr>
            <w:tcW w:w="162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10</w:t>
            </w:r>
          </w:p>
        </w:tc>
        <w:tc>
          <w:tcPr>
            <w:tcW w:w="180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9</w:t>
            </w:r>
          </w:p>
        </w:tc>
        <w:tc>
          <w:tcPr>
            <w:tcW w:w="1520" w:type="dxa"/>
            <w:tcBorders>
              <w:top w:val="single" w:sz="6" w:space="0" w:color="000000"/>
              <w:left w:val="single" w:sz="6" w:space="0" w:color="000000"/>
              <w:bottom w:val="single" w:sz="6" w:space="0" w:color="000000"/>
              <w:right w:val="single" w:sz="12"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90</w:t>
            </w:r>
          </w:p>
        </w:tc>
      </w:tr>
      <w:tr w:rsidR="003B5A6F" w:rsidRPr="005B6A8F" w:rsidTr="001B2A50">
        <w:trPr>
          <w:trHeight w:val="300"/>
          <w:tblCellSpacing w:w="0" w:type="dxa"/>
        </w:trPr>
        <w:tc>
          <w:tcPr>
            <w:tcW w:w="1080" w:type="dxa"/>
            <w:tcBorders>
              <w:top w:val="single" w:sz="6" w:space="0" w:color="000000"/>
              <w:left w:val="single" w:sz="12"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8</w:t>
            </w:r>
          </w:p>
        </w:tc>
        <w:tc>
          <w:tcPr>
            <w:tcW w:w="126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10</w:t>
            </w:r>
          </w:p>
        </w:tc>
        <w:tc>
          <w:tcPr>
            <w:tcW w:w="144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5</w:t>
            </w:r>
          </w:p>
        </w:tc>
        <w:tc>
          <w:tcPr>
            <w:tcW w:w="162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10</w:t>
            </w:r>
          </w:p>
        </w:tc>
        <w:tc>
          <w:tcPr>
            <w:tcW w:w="180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9</w:t>
            </w:r>
          </w:p>
        </w:tc>
        <w:tc>
          <w:tcPr>
            <w:tcW w:w="1520" w:type="dxa"/>
            <w:tcBorders>
              <w:top w:val="single" w:sz="6" w:space="0" w:color="000000"/>
              <w:left w:val="single" w:sz="6" w:space="0" w:color="000000"/>
              <w:bottom w:val="single" w:sz="6" w:space="0" w:color="000000"/>
              <w:right w:val="single" w:sz="12"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90</w:t>
            </w:r>
          </w:p>
        </w:tc>
      </w:tr>
      <w:tr w:rsidR="003B5A6F" w:rsidRPr="005B6A8F" w:rsidTr="001B2A50">
        <w:trPr>
          <w:trHeight w:val="300"/>
          <w:tblCellSpacing w:w="0" w:type="dxa"/>
        </w:trPr>
        <w:tc>
          <w:tcPr>
            <w:tcW w:w="1080" w:type="dxa"/>
            <w:tcBorders>
              <w:top w:val="single" w:sz="6" w:space="0" w:color="000000"/>
              <w:left w:val="single" w:sz="12"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9</w:t>
            </w:r>
          </w:p>
        </w:tc>
        <w:tc>
          <w:tcPr>
            <w:tcW w:w="126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4</w:t>
            </w:r>
          </w:p>
        </w:tc>
        <w:tc>
          <w:tcPr>
            <w:tcW w:w="144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10</w:t>
            </w:r>
          </w:p>
        </w:tc>
        <w:tc>
          <w:tcPr>
            <w:tcW w:w="162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10</w:t>
            </w:r>
          </w:p>
        </w:tc>
        <w:tc>
          <w:tcPr>
            <w:tcW w:w="180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3</w:t>
            </w:r>
          </w:p>
        </w:tc>
        <w:tc>
          <w:tcPr>
            <w:tcW w:w="1520" w:type="dxa"/>
            <w:tcBorders>
              <w:top w:val="single" w:sz="6" w:space="0" w:color="000000"/>
              <w:left w:val="single" w:sz="6" w:space="0" w:color="000000"/>
              <w:bottom w:val="single" w:sz="6" w:space="0" w:color="000000"/>
              <w:right w:val="single" w:sz="12"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30</w:t>
            </w:r>
          </w:p>
        </w:tc>
      </w:tr>
      <w:tr w:rsidR="003B5A6F" w:rsidRPr="005B6A8F" w:rsidTr="001B2A50">
        <w:trPr>
          <w:trHeight w:val="300"/>
          <w:tblCellSpacing w:w="0" w:type="dxa"/>
        </w:trPr>
        <w:tc>
          <w:tcPr>
            <w:tcW w:w="1080" w:type="dxa"/>
            <w:tcBorders>
              <w:top w:val="single" w:sz="6" w:space="0" w:color="000000"/>
              <w:left w:val="single" w:sz="12"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10</w:t>
            </w:r>
          </w:p>
        </w:tc>
        <w:tc>
          <w:tcPr>
            <w:tcW w:w="126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6</w:t>
            </w:r>
          </w:p>
        </w:tc>
        <w:tc>
          <w:tcPr>
            <w:tcW w:w="144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10</w:t>
            </w:r>
          </w:p>
        </w:tc>
        <w:tc>
          <w:tcPr>
            <w:tcW w:w="162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10</w:t>
            </w:r>
          </w:p>
        </w:tc>
        <w:tc>
          <w:tcPr>
            <w:tcW w:w="180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4</w:t>
            </w:r>
          </w:p>
        </w:tc>
        <w:tc>
          <w:tcPr>
            <w:tcW w:w="1520" w:type="dxa"/>
            <w:tcBorders>
              <w:top w:val="single" w:sz="6" w:space="0" w:color="000000"/>
              <w:left w:val="single" w:sz="6" w:space="0" w:color="000000"/>
              <w:bottom w:val="single" w:sz="6" w:space="0" w:color="000000"/>
              <w:right w:val="single" w:sz="12"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40</w:t>
            </w:r>
          </w:p>
        </w:tc>
      </w:tr>
      <w:tr w:rsidR="003B5A6F" w:rsidRPr="005B6A8F" w:rsidTr="001B2A50">
        <w:trPr>
          <w:trHeight w:val="300"/>
          <w:tblCellSpacing w:w="0" w:type="dxa"/>
        </w:trPr>
        <w:tc>
          <w:tcPr>
            <w:tcW w:w="1080" w:type="dxa"/>
            <w:tcBorders>
              <w:top w:val="single" w:sz="6" w:space="0" w:color="000000"/>
              <w:left w:val="single" w:sz="12"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11</w:t>
            </w:r>
          </w:p>
        </w:tc>
        <w:tc>
          <w:tcPr>
            <w:tcW w:w="126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8</w:t>
            </w:r>
          </w:p>
        </w:tc>
        <w:tc>
          <w:tcPr>
            <w:tcW w:w="144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10</w:t>
            </w:r>
          </w:p>
        </w:tc>
        <w:tc>
          <w:tcPr>
            <w:tcW w:w="162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10</w:t>
            </w:r>
          </w:p>
        </w:tc>
        <w:tc>
          <w:tcPr>
            <w:tcW w:w="180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9</w:t>
            </w:r>
          </w:p>
        </w:tc>
        <w:tc>
          <w:tcPr>
            <w:tcW w:w="1520" w:type="dxa"/>
            <w:tcBorders>
              <w:top w:val="single" w:sz="6" w:space="0" w:color="000000"/>
              <w:left w:val="single" w:sz="6" w:space="0" w:color="000000"/>
              <w:bottom w:val="single" w:sz="6" w:space="0" w:color="000000"/>
              <w:right w:val="single" w:sz="12"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90</w:t>
            </w:r>
          </w:p>
        </w:tc>
      </w:tr>
      <w:tr w:rsidR="003B5A6F" w:rsidRPr="005B6A8F" w:rsidTr="001B2A50">
        <w:trPr>
          <w:trHeight w:val="282"/>
          <w:tblCellSpacing w:w="0" w:type="dxa"/>
        </w:trPr>
        <w:tc>
          <w:tcPr>
            <w:tcW w:w="1080" w:type="dxa"/>
            <w:tcBorders>
              <w:top w:val="single" w:sz="6" w:space="0" w:color="000000"/>
              <w:left w:val="single" w:sz="12"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12</w:t>
            </w:r>
          </w:p>
        </w:tc>
        <w:tc>
          <w:tcPr>
            <w:tcW w:w="126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10</w:t>
            </w:r>
          </w:p>
        </w:tc>
        <w:tc>
          <w:tcPr>
            <w:tcW w:w="144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10</w:t>
            </w:r>
          </w:p>
        </w:tc>
        <w:tc>
          <w:tcPr>
            <w:tcW w:w="162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10</w:t>
            </w:r>
          </w:p>
        </w:tc>
        <w:tc>
          <w:tcPr>
            <w:tcW w:w="180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8</w:t>
            </w:r>
          </w:p>
        </w:tc>
        <w:tc>
          <w:tcPr>
            <w:tcW w:w="1520" w:type="dxa"/>
            <w:tcBorders>
              <w:top w:val="single" w:sz="6" w:space="0" w:color="000000"/>
              <w:left w:val="single" w:sz="6" w:space="0" w:color="000000"/>
              <w:bottom w:val="single" w:sz="6" w:space="0" w:color="000000"/>
              <w:right w:val="single" w:sz="12"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80</w:t>
            </w:r>
          </w:p>
        </w:tc>
      </w:tr>
      <w:tr w:rsidR="003B5A6F" w:rsidRPr="005B6A8F" w:rsidTr="001B2A50">
        <w:trPr>
          <w:trHeight w:val="255"/>
          <w:tblCellSpacing w:w="0" w:type="dxa"/>
        </w:trPr>
        <w:tc>
          <w:tcPr>
            <w:tcW w:w="8720" w:type="dxa"/>
            <w:gridSpan w:val="6"/>
            <w:tcBorders>
              <w:top w:val="single" w:sz="6" w:space="0" w:color="000000"/>
              <w:left w:val="single" w:sz="12" w:space="0" w:color="000000"/>
              <w:bottom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proofErr w:type="spellStart"/>
            <w:r w:rsidRPr="005B6A8F">
              <w:rPr>
                <w:rFonts w:ascii="Times New Roman" w:eastAsia="Calibri" w:hAnsi="Times New Roman" w:cs="Times New Roman"/>
                <w:bCs/>
                <w:sz w:val="20"/>
                <w:szCs w:val="20"/>
              </w:rPr>
              <w:lastRenderedPageBreak/>
              <w:t>Thrips</w:t>
            </w:r>
            <w:proofErr w:type="spellEnd"/>
            <w:r w:rsidRPr="005B6A8F">
              <w:rPr>
                <w:rFonts w:ascii="Times New Roman" w:eastAsia="Calibri" w:hAnsi="Times New Roman" w:cs="Times New Roman"/>
                <w:bCs/>
                <w:sz w:val="20"/>
                <w:szCs w:val="20"/>
              </w:rPr>
              <w:t xml:space="preserve"> without pollen</w:t>
            </w:r>
          </w:p>
        </w:tc>
      </w:tr>
      <w:tr w:rsidR="003B5A6F" w:rsidRPr="005B6A8F" w:rsidTr="001B2A50">
        <w:trPr>
          <w:trHeight w:val="300"/>
          <w:tblCellSpacing w:w="0" w:type="dxa"/>
        </w:trPr>
        <w:tc>
          <w:tcPr>
            <w:tcW w:w="1080" w:type="dxa"/>
            <w:tcBorders>
              <w:top w:val="single" w:sz="6" w:space="0" w:color="000000"/>
              <w:left w:val="single" w:sz="12"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13</w:t>
            </w:r>
          </w:p>
        </w:tc>
        <w:tc>
          <w:tcPr>
            <w:tcW w:w="126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5</w:t>
            </w:r>
          </w:p>
        </w:tc>
        <w:tc>
          <w:tcPr>
            <w:tcW w:w="144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w:t>
            </w:r>
          </w:p>
        </w:tc>
        <w:tc>
          <w:tcPr>
            <w:tcW w:w="162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5</w:t>
            </w:r>
          </w:p>
        </w:tc>
        <w:tc>
          <w:tcPr>
            <w:tcW w:w="1800" w:type="dxa"/>
            <w:tcBorders>
              <w:top w:val="single" w:sz="6" w:space="0" w:color="000000"/>
              <w:left w:val="single" w:sz="6" w:space="0" w:color="000000"/>
              <w:bottom w:val="single" w:sz="6"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0</w:t>
            </w:r>
          </w:p>
        </w:tc>
        <w:tc>
          <w:tcPr>
            <w:tcW w:w="1520" w:type="dxa"/>
            <w:tcBorders>
              <w:top w:val="single" w:sz="6" w:space="0" w:color="000000"/>
              <w:left w:val="single" w:sz="6" w:space="0" w:color="000000"/>
              <w:bottom w:val="single" w:sz="6" w:space="0" w:color="000000"/>
              <w:right w:val="single" w:sz="12"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Nil</w:t>
            </w:r>
          </w:p>
        </w:tc>
      </w:tr>
      <w:tr w:rsidR="003B5A6F" w:rsidRPr="005B6A8F" w:rsidTr="001B2A50">
        <w:trPr>
          <w:trHeight w:val="300"/>
          <w:tblCellSpacing w:w="0" w:type="dxa"/>
        </w:trPr>
        <w:tc>
          <w:tcPr>
            <w:tcW w:w="8720" w:type="dxa"/>
            <w:gridSpan w:val="6"/>
            <w:tcBorders>
              <w:top w:val="single" w:sz="6" w:space="0" w:color="000000"/>
              <w:left w:val="single" w:sz="12" w:space="0" w:color="000000"/>
              <w:bottom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 xml:space="preserve">Infected pollen </w:t>
            </w:r>
            <w:proofErr w:type="spellStart"/>
            <w:r w:rsidRPr="005B6A8F">
              <w:rPr>
                <w:rFonts w:ascii="Times New Roman" w:eastAsia="Calibri" w:hAnsi="Times New Roman" w:cs="Times New Roman"/>
                <w:bCs/>
                <w:sz w:val="20"/>
                <w:szCs w:val="20"/>
              </w:rPr>
              <w:t>with out</w:t>
            </w:r>
            <w:proofErr w:type="spellEnd"/>
            <w:r w:rsidRPr="005B6A8F">
              <w:rPr>
                <w:rFonts w:ascii="Times New Roman" w:eastAsia="Calibri" w:hAnsi="Times New Roman" w:cs="Times New Roman"/>
                <w:bCs/>
                <w:sz w:val="20"/>
                <w:szCs w:val="20"/>
              </w:rPr>
              <w:t xml:space="preserve"> </w:t>
            </w:r>
            <w:proofErr w:type="spellStart"/>
            <w:r w:rsidRPr="005B6A8F">
              <w:rPr>
                <w:rFonts w:ascii="Times New Roman" w:eastAsia="Calibri" w:hAnsi="Times New Roman" w:cs="Times New Roman"/>
                <w:bCs/>
                <w:sz w:val="20"/>
                <w:szCs w:val="20"/>
              </w:rPr>
              <w:t>thrips</w:t>
            </w:r>
            <w:proofErr w:type="spellEnd"/>
          </w:p>
        </w:tc>
      </w:tr>
      <w:tr w:rsidR="003B5A6F" w:rsidRPr="005B6A8F" w:rsidTr="001B2A50">
        <w:trPr>
          <w:trHeight w:val="285"/>
          <w:tblCellSpacing w:w="0" w:type="dxa"/>
        </w:trPr>
        <w:tc>
          <w:tcPr>
            <w:tcW w:w="1080" w:type="dxa"/>
            <w:tcBorders>
              <w:top w:val="single" w:sz="6" w:space="0" w:color="000000"/>
              <w:left w:val="single" w:sz="12" w:space="0" w:color="000000"/>
              <w:bottom w:val="single" w:sz="12"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14</w:t>
            </w:r>
          </w:p>
        </w:tc>
        <w:tc>
          <w:tcPr>
            <w:tcW w:w="1260" w:type="dxa"/>
            <w:tcBorders>
              <w:top w:val="single" w:sz="6" w:space="0" w:color="000000"/>
              <w:left w:val="single" w:sz="6" w:space="0" w:color="000000"/>
              <w:bottom w:val="single" w:sz="12"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w:t>
            </w:r>
          </w:p>
        </w:tc>
        <w:tc>
          <w:tcPr>
            <w:tcW w:w="1440" w:type="dxa"/>
            <w:tcBorders>
              <w:top w:val="single" w:sz="6" w:space="0" w:color="000000"/>
              <w:left w:val="single" w:sz="6" w:space="0" w:color="000000"/>
              <w:bottom w:val="single" w:sz="12"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w:t>
            </w:r>
          </w:p>
        </w:tc>
        <w:tc>
          <w:tcPr>
            <w:tcW w:w="1620" w:type="dxa"/>
            <w:tcBorders>
              <w:top w:val="single" w:sz="6" w:space="0" w:color="000000"/>
              <w:left w:val="single" w:sz="6" w:space="0" w:color="000000"/>
              <w:bottom w:val="single" w:sz="12"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5</w:t>
            </w:r>
          </w:p>
        </w:tc>
        <w:tc>
          <w:tcPr>
            <w:tcW w:w="1800" w:type="dxa"/>
            <w:tcBorders>
              <w:top w:val="single" w:sz="6" w:space="0" w:color="000000"/>
              <w:left w:val="single" w:sz="6" w:space="0" w:color="000000"/>
              <w:bottom w:val="single" w:sz="12" w:space="0" w:color="000000"/>
              <w:right w:val="single" w:sz="6"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0</w:t>
            </w:r>
          </w:p>
        </w:tc>
        <w:tc>
          <w:tcPr>
            <w:tcW w:w="1520" w:type="dxa"/>
            <w:tcBorders>
              <w:top w:val="single" w:sz="6" w:space="0" w:color="000000"/>
              <w:left w:val="single" w:sz="6" w:space="0" w:color="000000"/>
              <w:bottom w:val="single" w:sz="12" w:space="0" w:color="000000"/>
              <w:right w:val="single" w:sz="12" w:space="0" w:color="000000"/>
            </w:tcBorders>
            <w:vAlign w:val="center"/>
          </w:tcPr>
          <w:p w:rsidR="003B5A6F" w:rsidRPr="005B6A8F" w:rsidRDefault="003B5A6F" w:rsidP="001B2A50">
            <w:pPr>
              <w:spacing w:after="0" w:line="360" w:lineRule="auto"/>
              <w:jc w:val="center"/>
              <w:rPr>
                <w:rFonts w:ascii="Times New Roman" w:eastAsia="Calibri" w:hAnsi="Times New Roman" w:cs="Times New Roman"/>
                <w:bCs/>
                <w:sz w:val="20"/>
                <w:szCs w:val="20"/>
              </w:rPr>
            </w:pPr>
            <w:r w:rsidRPr="005B6A8F">
              <w:rPr>
                <w:rFonts w:ascii="Times New Roman" w:eastAsia="Calibri" w:hAnsi="Times New Roman" w:cs="Times New Roman"/>
                <w:bCs/>
                <w:sz w:val="20"/>
                <w:szCs w:val="20"/>
              </w:rPr>
              <w:t>Nil</w:t>
            </w:r>
          </w:p>
        </w:tc>
      </w:tr>
    </w:tbl>
    <w:p w:rsidR="003B5A6F" w:rsidRPr="00D621BD" w:rsidRDefault="003B5A6F" w:rsidP="003B5A6F">
      <w:pPr>
        <w:pStyle w:val="B-D-TXT"/>
        <w:spacing w:line="360" w:lineRule="auto"/>
        <w:ind w:firstLine="0"/>
        <w:rPr>
          <w:b/>
          <w:sz w:val="24"/>
          <w:szCs w:val="24"/>
        </w:rPr>
      </w:pPr>
      <w:r w:rsidRPr="00D621BD">
        <w:rPr>
          <w:b/>
          <w:sz w:val="24"/>
          <w:szCs w:val="24"/>
        </w:rPr>
        <w:t xml:space="preserve">Weed flora   </w:t>
      </w:r>
    </w:p>
    <w:p w:rsidR="003B5A6F" w:rsidRPr="002A2D21" w:rsidRDefault="003B5A6F" w:rsidP="003B5A6F">
      <w:pPr>
        <w:pStyle w:val="B-D-TXT"/>
        <w:spacing w:line="360" w:lineRule="auto"/>
        <w:rPr>
          <w:sz w:val="24"/>
          <w:szCs w:val="24"/>
        </w:rPr>
      </w:pPr>
      <w:r w:rsidRPr="002A2D21">
        <w:rPr>
          <w:sz w:val="24"/>
          <w:szCs w:val="24"/>
        </w:rPr>
        <w:t xml:space="preserve">Prevalence of weed flora in and around sunflower fields </w:t>
      </w:r>
      <w:proofErr w:type="gramStart"/>
      <w:r w:rsidRPr="002A2D21">
        <w:rPr>
          <w:sz w:val="24"/>
          <w:szCs w:val="24"/>
        </w:rPr>
        <w:t>surveyed .</w:t>
      </w:r>
      <w:proofErr w:type="gramEnd"/>
      <w:r w:rsidRPr="002A2D21">
        <w:rPr>
          <w:sz w:val="24"/>
          <w:szCs w:val="24"/>
        </w:rPr>
        <w:t xml:space="preserve"> </w:t>
      </w:r>
      <w:proofErr w:type="spellStart"/>
      <w:r w:rsidRPr="002A2D21">
        <w:rPr>
          <w:i/>
          <w:sz w:val="24"/>
          <w:szCs w:val="24"/>
        </w:rPr>
        <w:t>Parthenium</w:t>
      </w:r>
      <w:proofErr w:type="spellEnd"/>
      <w:r w:rsidRPr="002A2D21">
        <w:rPr>
          <w:i/>
          <w:sz w:val="24"/>
          <w:szCs w:val="24"/>
        </w:rPr>
        <w:t xml:space="preserve"> </w:t>
      </w:r>
      <w:proofErr w:type="spellStart"/>
      <w:r w:rsidRPr="002A2D21">
        <w:rPr>
          <w:i/>
          <w:sz w:val="24"/>
          <w:szCs w:val="24"/>
        </w:rPr>
        <w:t>hysterophorus</w:t>
      </w:r>
      <w:proofErr w:type="spellEnd"/>
      <w:r w:rsidRPr="002A2D21">
        <w:rPr>
          <w:i/>
          <w:sz w:val="24"/>
          <w:szCs w:val="24"/>
        </w:rPr>
        <w:t xml:space="preserve"> </w:t>
      </w:r>
      <w:r w:rsidRPr="002A2D21">
        <w:rPr>
          <w:sz w:val="24"/>
          <w:szCs w:val="24"/>
        </w:rPr>
        <w:t xml:space="preserve">was found in most of the sunflower fields surveyed and frequency of occurrence of </w:t>
      </w:r>
      <w:r w:rsidRPr="002A2D21">
        <w:rPr>
          <w:i/>
          <w:sz w:val="24"/>
          <w:szCs w:val="24"/>
        </w:rPr>
        <w:t xml:space="preserve">P. </w:t>
      </w:r>
      <w:proofErr w:type="spellStart"/>
      <w:r w:rsidRPr="002A2D21">
        <w:rPr>
          <w:i/>
          <w:sz w:val="24"/>
          <w:szCs w:val="24"/>
        </w:rPr>
        <w:t>hysterophorus</w:t>
      </w:r>
      <w:proofErr w:type="spellEnd"/>
      <w:r w:rsidRPr="002A2D21">
        <w:rPr>
          <w:i/>
          <w:sz w:val="24"/>
          <w:szCs w:val="24"/>
        </w:rPr>
        <w:t xml:space="preserve"> </w:t>
      </w:r>
      <w:r w:rsidRPr="002A2D21">
        <w:rPr>
          <w:sz w:val="24"/>
          <w:szCs w:val="24"/>
        </w:rPr>
        <w:t>was maximum</w:t>
      </w:r>
      <w:r w:rsidRPr="002A2D21">
        <w:rPr>
          <w:i/>
          <w:sz w:val="24"/>
          <w:szCs w:val="24"/>
        </w:rPr>
        <w:t xml:space="preserve"> </w:t>
      </w:r>
      <w:r w:rsidRPr="002A2D21">
        <w:rPr>
          <w:sz w:val="24"/>
          <w:szCs w:val="24"/>
        </w:rPr>
        <w:t>(82 per cent)</w:t>
      </w:r>
      <w:r w:rsidRPr="002A2D21">
        <w:rPr>
          <w:i/>
          <w:sz w:val="24"/>
          <w:szCs w:val="24"/>
        </w:rPr>
        <w:t xml:space="preserve"> </w:t>
      </w:r>
      <w:r w:rsidRPr="002A2D21">
        <w:rPr>
          <w:sz w:val="24"/>
          <w:szCs w:val="24"/>
        </w:rPr>
        <w:t xml:space="preserve">followed by </w:t>
      </w:r>
      <w:r w:rsidRPr="002A2D21">
        <w:rPr>
          <w:i/>
          <w:sz w:val="24"/>
          <w:szCs w:val="24"/>
        </w:rPr>
        <w:t xml:space="preserve">Euphorbia </w:t>
      </w:r>
      <w:proofErr w:type="spellStart"/>
      <w:r w:rsidRPr="002A2D21">
        <w:rPr>
          <w:i/>
          <w:sz w:val="24"/>
          <w:szCs w:val="24"/>
        </w:rPr>
        <w:t>geniculata</w:t>
      </w:r>
      <w:proofErr w:type="spellEnd"/>
      <w:r w:rsidRPr="002A2D21">
        <w:rPr>
          <w:i/>
          <w:sz w:val="24"/>
          <w:szCs w:val="24"/>
        </w:rPr>
        <w:t xml:space="preserve"> </w:t>
      </w:r>
      <w:r w:rsidRPr="002A2D21">
        <w:rPr>
          <w:sz w:val="24"/>
          <w:szCs w:val="24"/>
        </w:rPr>
        <w:t>(68.25 per cent)</w:t>
      </w:r>
      <w:r w:rsidRPr="002A2D21">
        <w:rPr>
          <w:i/>
          <w:sz w:val="24"/>
          <w:szCs w:val="24"/>
        </w:rPr>
        <w:t xml:space="preserve">, </w:t>
      </w:r>
      <w:proofErr w:type="spellStart"/>
      <w:r w:rsidRPr="002A2D21">
        <w:rPr>
          <w:i/>
          <w:sz w:val="24"/>
          <w:szCs w:val="24"/>
        </w:rPr>
        <w:t>Achyranthus</w:t>
      </w:r>
      <w:proofErr w:type="spellEnd"/>
      <w:r w:rsidRPr="002A2D21">
        <w:rPr>
          <w:i/>
          <w:sz w:val="24"/>
          <w:szCs w:val="24"/>
        </w:rPr>
        <w:t xml:space="preserve"> </w:t>
      </w:r>
      <w:proofErr w:type="spellStart"/>
      <w:r w:rsidRPr="002A2D21">
        <w:rPr>
          <w:i/>
          <w:sz w:val="24"/>
          <w:szCs w:val="24"/>
        </w:rPr>
        <w:t>aspera</w:t>
      </w:r>
      <w:proofErr w:type="spellEnd"/>
      <w:r w:rsidRPr="002A2D21">
        <w:rPr>
          <w:i/>
          <w:sz w:val="24"/>
          <w:szCs w:val="24"/>
        </w:rPr>
        <w:t xml:space="preserve"> </w:t>
      </w:r>
      <w:r w:rsidRPr="002A2D21">
        <w:rPr>
          <w:sz w:val="24"/>
          <w:szCs w:val="24"/>
        </w:rPr>
        <w:t>(68.25</w:t>
      </w:r>
      <w:r w:rsidRPr="002A2D21">
        <w:rPr>
          <w:i/>
          <w:sz w:val="24"/>
          <w:szCs w:val="24"/>
        </w:rPr>
        <w:t xml:space="preserve"> </w:t>
      </w:r>
      <w:r w:rsidRPr="002A2D21">
        <w:rPr>
          <w:sz w:val="24"/>
          <w:szCs w:val="24"/>
        </w:rPr>
        <w:t>per cent)</w:t>
      </w:r>
      <w:r w:rsidRPr="002A2D21">
        <w:rPr>
          <w:i/>
          <w:sz w:val="24"/>
          <w:szCs w:val="24"/>
        </w:rPr>
        <w:t xml:space="preserve">, </w:t>
      </w:r>
      <w:proofErr w:type="spellStart"/>
      <w:r w:rsidRPr="002A2D21">
        <w:rPr>
          <w:i/>
          <w:sz w:val="24"/>
          <w:szCs w:val="24"/>
        </w:rPr>
        <w:t>Commelina</w:t>
      </w:r>
      <w:proofErr w:type="spellEnd"/>
      <w:r w:rsidRPr="002A2D21">
        <w:rPr>
          <w:i/>
          <w:sz w:val="24"/>
          <w:szCs w:val="24"/>
        </w:rPr>
        <w:t xml:space="preserve"> </w:t>
      </w:r>
      <w:proofErr w:type="spellStart"/>
      <w:r w:rsidRPr="002A2D21">
        <w:rPr>
          <w:i/>
          <w:sz w:val="24"/>
          <w:szCs w:val="24"/>
        </w:rPr>
        <w:t>bengalensis</w:t>
      </w:r>
      <w:proofErr w:type="spellEnd"/>
      <w:r w:rsidRPr="002A2D21">
        <w:rPr>
          <w:i/>
          <w:sz w:val="24"/>
          <w:szCs w:val="24"/>
        </w:rPr>
        <w:t xml:space="preserve"> </w:t>
      </w:r>
      <w:r w:rsidRPr="002A2D21">
        <w:rPr>
          <w:sz w:val="24"/>
          <w:szCs w:val="24"/>
        </w:rPr>
        <w:t>(48</w:t>
      </w:r>
      <w:r w:rsidRPr="002A2D21">
        <w:rPr>
          <w:i/>
          <w:sz w:val="24"/>
          <w:szCs w:val="24"/>
        </w:rPr>
        <w:t xml:space="preserve"> </w:t>
      </w:r>
      <w:r w:rsidRPr="002A2D21">
        <w:rPr>
          <w:sz w:val="24"/>
          <w:szCs w:val="24"/>
        </w:rPr>
        <w:t>per cent),</w:t>
      </w:r>
      <w:r w:rsidRPr="002A2D21">
        <w:rPr>
          <w:i/>
          <w:sz w:val="24"/>
          <w:szCs w:val="24"/>
        </w:rPr>
        <w:t xml:space="preserve"> Abutilon </w:t>
      </w:r>
      <w:proofErr w:type="spellStart"/>
      <w:r w:rsidRPr="002A2D21">
        <w:rPr>
          <w:i/>
          <w:sz w:val="24"/>
          <w:szCs w:val="24"/>
        </w:rPr>
        <w:t>indicum</w:t>
      </w:r>
      <w:proofErr w:type="spellEnd"/>
      <w:r w:rsidRPr="002A2D21">
        <w:rPr>
          <w:i/>
          <w:sz w:val="24"/>
          <w:szCs w:val="24"/>
        </w:rPr>
        <w:t xml:space="preserve"> </w:t>
      </w:r>
      <w:r w:rsidRPr="002A2D21">
        <w:rPr>
          <w:sz w:val="24"/>
          <w:szCs w:val="24"/>
        </w:rPr>
        <w:t xml:space="preserve">(41.87 per cent), </w:t>
      </w:r>
      <w:proofErr w:type="spellStart"/>
      <w:r w:rsidRPr="002A2D21">
        <w:rPr>
          <w:i/>
          <w:sz w:val="24"/>
          <w:szCs w:val="24"/>
        </w:rPr>
        <w:t>Acanthospermum</w:t>
      </w:r>
      <w:proofErr w:type="spellEnd"/>
      <w:r w:rsidRPr="002A2D21">
        <w:rPr>
          <w:i/>
          <w:sz w:val="24"/>
          <w:szCs w:val="24"/>
        </w:rPr>
        <w:t xml:space="preserve"> </w:t>
      </w:r>
      <w:proofErr w:type="spellStart"/>
      <w:r w:rsidRPr="002A2D21">
        <w:rPr>
          <w:i/>
          <w:sz w:val="24"/>
          <w:szCs w:val="24"/>
        </w:rPr>
        <w:t>hispidum</w:t>
      </w:r>
      <w:proofErr w:type="spellEnd"/>
      <w:r w:rsidRPr="002A2D21">
        <w:rPr>
          <w:i/>
          <w:sz w:val="24"/>
          <w:szCs w:val="24"/>
        </w:rPr>
        <w:t xml:space="preserve"> </w:t>
      </w:r>
      <w:r w:rsidRPr="002A2D21">
        <w:rPr>
          <w:sz w:val="24"/>
          <w:szCs w:val="24"/>
        </w:rPr>
        <w:t>(26.62</w:t>
      </w:r>
      <w:r w:rsidRPr="002A2D21">
        <w:rPr>
          <w:i/>
          <w:sz w:val="24"/>
          <w:szCs w:val="24"/>
        </w:rPr>
        <w:t xml:space="preserve"> </w:t>
      </w:r>
      <w:r w:rsidRPr="002A2D21">
        <w:rPr>
          <w:sz w:val="24"/>
          <w:szCs w:val="24"/>
        </w:rPr>
        <w:t>per cent)</w:t>
      </w:r>
      <w:r w:rsidRPr="002A2D21">
        <w:rPr>
          <w:i/>
          <w:sz w:val="24"/>
          <w:szCs w:val="24"/>
        </w:rPr>
        <w:t xml:space="preserve">, Ageratum </w:t>
      </w:r>
      <w:proofErr w:type="spellStart"/>
      <w:r w:rsidRPr="002A2D21">
        <w:rPr>
          <w:i/>
          <w:sz w:val="24"/>
          <w:szCs w:val="24"/>
        </w:rPr>
        <w:t>conyzoides</w:t>
      </w:r>
      <w:proofErr w:type="spellEnd"/>
      <w:r w:rsidRPr="002A2D21">
        <w:rPr>
          <w:i/>
          <w:sz w:val="24"/>
          <w:szCs w:val="24"/>
        </w:rPr>
        <w:t xml:space="preserve"> </w:t>
      </w:r>
      <w:r w:rsidRPr="002A2D21">
        <w:rPr>
          <w:sz w:val="24"/>
          <w:szCs w:val="24"/>
        </w:rPr>
        <w:t>(23.12</w:t>
      </w:r>
      <w:r w:rsidRPr="002A2D21">
        <w:rPr>
          <w:i/>
          <w:sz w:val="24"/>
          <w:szCs w:val="24"/>
        </w:rPr>
        <w:t xml:space="preserve"> </w:t>
      </w:r>
      <w:r w:rsidRPr="002A2D21">
        <w:rPr>
          <w:sz w:val="24"/>
          <w:szCs w:val="24"/>
        </w:rPr>
        <w:t>per cent)</w:t>
      </w:r>
      <w:r w:rsidRPr="002A2D21">
        <w:rPr>
          <w:i/>
          <w:sz w:val="24"/>
          <w:szCs w:val="24"/>
        </w:rPr>
        <w:t xml:space="preserve">, </w:t>
      </w:r>
      <w:proofErr w:type="spellStart"/>
      <w:r w:rsidRPr="002A2D21">
        <w:rPr>
          <w:i/>
          <w:sz w:val="24"/>
          <w:szCs w:val="24"/>
        </w:rPr>
        <w:t>Malvestrum</w:t>
      </w:r>
      <w:proofErr w:type="spellEnd"/>
      <w:r w:rsidRPr="002A2D21">
        <w:rPr>
          <w:i/>
          <w:sz w:val="24"/>
          <w:szCs w:val="24"/>
        </w:rPr>
        <w:t xml:space="preserve"> </w:t>
      </w:r>
      <w:proofErr w:type="spellStart"/>
      <w:r w:rsidRPr="002A2D21">
        <w:rPr>
          <w:i/>
          <w:sz w:val="24"/>
          <w:szCs w:val="24"/>
        </w:rPr>
        <w:t>coromandelianum</w:t>
      </w:r>
      <w:proofErr w:type="spellEnd"/>
      <w:r w:rsidRPr="002A2D21">
        <w:rPr>
          <w:i/>
          <w:sz w:val="24"/>
          <w:szCs w:val="24"/>
        </w:rPr>
        <w:t xml:space="preserve"> </w:t>
      </w:r>
      <w:r w:rsidRPr="002A2D21">
        <w:rPr>
          <w:sz w:val="24"/>
          <w:szCs w:val="24"/>
        </w:rPr>
        <w:t>(17</w:t>
      </w:r>
      <w:r w:rsidRPr="002A2D21">
        <w:rPr>
          <w:i/>
          <w:sz w:val="24"/>
          <w:szCs w:val="24"/>
        </w:rPr>
        <w:t xml:space="preserve"> </w:t>
      </w:r>
      <w:r w:rsidRPr="002A2D21">
        <w:rPr>
          <w:sz w:val="24"/>
          <w:szCs w:val="24"/>
        </w:rPr>
        <w:t>per cent)</w:t>
      </w:r>
      <w:r w:rsidRPr="002A2D21">
        <w:rPr>
          <w:i/>
          <w:sz w:val="24"/>
          <w:szCs w:val="24"/>
        </w:rPr>
        <w:t xml:space="preserve">, </w:t>
      </w:r>
      <w:proofErr w:type="spellStart"/>
      <w:r w:rsidRPr="002A2D21">
        <w:rPr>
          <w:i/>
          <w:sz w:val="24"/>
          <w:szCs w:val="24"/>
        </w:rPr>
        <w:t>Digeria</w:t>
      </w:r>
      <w:proofErr w:type="spellEnd"/>
      <w:r w:rsidRPr="002A2D21">
        <w:rPr>
          <w:i/>
          <w:sz w:val="24"/>
          <w:szCs w:val="24"/>
        </w:rPr>
        <w:t xml:space="preserve"> </w:t>
      </w:r>
      <w:proofErr w:type="spellStart"/>
      <w:r w:rsidRPr="002A2D21">
        <w:rPr>
          <w:i/>
          <w:sz w:val="24"/>
          <w:szCs w:val="24"/>
        </w:rPr>
        <w:t>arvensis</w:t>
      </w:r>
      <w:proofErr w:type="spellEnd"/>
      <w:r w:rsidRPr="002A2D21">
        <w:rPr>
          <w:sz w:val="24"/>
          <w:szCs w:val="24"/>
        </w:rPr>
        <w:t xml:space="preserve"> (12.5</w:t>
      </w:r>
      <w:r w:rsidRPr="002A2D21">
        <w:rPr>
          <w:i/>
          <w:sz w:val="24"/>
          <w:szCs w:val="24"/>
        </w:rPr>
        <w:t xml:space="preserve"> </w:t>
      </w:r>
      <w:r w:rsidRPr="002A2D21">
        <w:rPr>
          <w:sz w:val="24"/>
          <w:szCs w:val="24"/>
        </w:rPr>
        <w:t xml:space="preserve">per cent) and  </w:t>
      </w:r>
      <w:proofErr w:type="spellStart"/>
      <w:r w:rsidRPr="002A2D21">
        <w:rPr>
          <w:i/>
          <w:sz w:val="24"/>
          <w:szCs w:val="24"/>
        </w:rPr>
        <w:t>Trianthema</w:t>
      </w:r>
      <w:proofErr w:type="spellEnd"/>
      <w:r w:rsidRPr="002A2D21">
        <w:rPr>
          <w:i/>
          <w:sz w:val="24"/>
          <w:szCs w:val="24"/>
        </w:rPr>
        <w:t xml:space="preserve"> </w:t>
      </w:r>
      <w:proofErr w:type="spellStart"/>
      <w:r w:rsidRPr="002A2D21">
        <w:rPr>
          <w:i/>
          <w:sz w:val="24"/>
          <w:szCs w:val="24"/>
        </w:rPr>
        <w:t>portulacastrum</w:t>
      </w:r>
      <w:proofErr w:type="spellEnd"/>
      <w:r w:rsidRPr="002A2D21">
        <w:rPr>
          <w:i/>
          <w:sz w:val="24"/>
          <w:szCs w:val="24"/>
        </w:rPr>
        <w:t xml:space="preserve"> </w:t>
      </w:r>
      <w:r w:rsidRPr="002A2D21">
        <w:rPr>
          <w:sz w:val="24"/>
          <w:szCs w:val="24"/>
        </w:rPr>
        <w:t>(11.62</w:t>
      </w:r>
      <w:r w:rsidRPr="002A2D21">
        <w:rPr>
          <w:i/>
          <w:sz w:val="24"/>
          <w:szCs w:val="24"/>
        </w:rPr>
        <w:t xml:space="preserve"> </w:t>
      </w:r>
      <w:r w:rsidRPr="002A2D21">
        <w:rPr>
          <w:sz w:val="24"/>
          <w:szCs w:val="24"/>
        </w:rPr>
        <w:t xml:space="preserve">per cent).  </w:t>
      </w:r>
      <w:r w:rsidRPr="002A2D21">
        <w:t xml:space="preserve">Twenty weed species were found in all the surveyed fields across locations, type of soils and seasons. It is interesting to note that, of the twenty weed species found in and around sunflower fields surveyed, ten of them are known host species harboring the TSV. Therefore </w:t>
      </w:r>
      <w:proofErr w:type="spellStart"/>
      <w:r w:rsidRPr="002A2D21">
        <w:t>inoculum</w:t>
      </w:r>
      <w:proofErr w:type="spellEnd"/>
      <w:r w:rsidRPr="002A2D21">
        <w:t xml:space="preserve"> of the virus was brought on to the sunflower crop by the </w:t>
      </w:r>
      <w:proofErr w:type="spellStart"/>
      <w:r w:rsidRPr="002A2D21">
        <w:t>thrips</w:t>
      </w:r>
      <w:proofErr w:type="spellEnd"/>
      <w:r w:rsidRPr="002A2D21">
        <w:t xml:space="preserve"> vector from these sources under field conditions.  </w:t>
      </w:r>
      <w:r w:rsidRPr="002A2D21">
        <w:rPr>
          <w:sz w:val="24"/>
          <w:szCs w:val="24"/>
        </w:rPr>
        <w:t xml:space="preserve">The weed species viz., </w:t>
      </w:r>
      <w:r w:rsidRPr="002A2D21">
        <w:rPr>
          <w:i/>
          <w:sz w:val="24"/>
          <w:szCs w:val="24"/>
        </w:rPr>
        <w:t xml:space="preserve">P. </w:t>
      </w:r>
      <w:proofErr w:type="spellStart"/>
      <w:r w:rsidRPr="002A2D21">
        <w:rPr>
          <w:i/>
          <w:sz w:val="24"/>
          <w:szCs w:val="24"/>
        </w:rPr>
        <w:t>hysterophorus</w:t>
      </w:r>
      <w:proofErr w:type="spellEnd"/>
      <w:r w:rsidRPr="002A2D21">
        <w:rPr>
          <w:i/>
          <w:sz w:val="24"/>
          <w:szCs w:val="24"/>
        </w:rPr>
        <w:t xml:space="preserve">, E. </w:t>
      </w:r>
      <w:proofErr w:type="spellStart"/>
      <w:r w:rsidRPr="002A2D21">
        <w:rPr>
          <w:i/>
          <w:sz w:val="24"/>
          <w:szCs w:val="24"/>
        </w:rPr>
        <w:t>geniculata</w:t>
      </w:r>
      <w:proofErr w:type="spellEnd"/>
      <w:r w:rsidRPr="002A2D21">
        <w:rPr>
          <w:i/>
          <w:sz w:val="24"/>
          <w:szCs w:val="24"/>
        </w:rPr>
        <w:t xml:space="preserve">, A. </w:t>
      </w:r>
      <w:proofErr w:type="spellStart"/>
      <w:r w:rsidRPr="002A2D21">
        <w:rPr>
          <w:i/>
          <w:sz w:val="24"/>
          <w:szCs w:val="24"/>
        </w:rPr>
        <w:t>aspera</w:t>
      </w:r>
      <w:proofErr w:type="spellEnd"/>
      <w:r w:rsidRPr="002A2D21">
        <w:rPr>
          <w:i/>
          <w:sz w:val="24"/>
          <w:szCs w:val="24"/>
        </w:rPr>
        <w:t xml:space="preserve">, C. </w:t>
      </w:r>
      <w:proofErr w:type="spellStart"/>
      <w:r w:rsidRPr="002A2D21">
        <w:rPr>
          <w:i/>
          <w:sz w:val="24"/>
          <w:szCs w:val="24"/>
        </w:rPr>
        <w:t>bengalensis</w:t>
      </w:r>
      <w:proofErr w:type="spellEnd"/>
      <w:r w:rsidRPr="002A2D21">
        <w:rPr>
          <w:i/>
          <w:sz w:val="24"/>
          <w:szCs w:val="24"/>
        </w:rPr>
        <w:t xml:space="preserve"> </w:t>
      </w:r>
      <w:r w:rsidRPr="002A2D21">
        <w:rPr>
          <w:sz w:val="24"/>
          <w:szCs w:val="24"/>
        </w:rPr>
        <w:t>and</w:t>
      </w:r>
      <w:r w:rsidRPr="002A2D21">
        <w:rPr>
          <w:i/>
          <w:sz w:val="24"/>
          <w:szCs w:val="24"/>
        </w:rPr>
        <w:t xml:space="preserve"> A. </w:t>
      </w:r>
      <w:proofErr w:type="spellStart"/>
      <w:r w:rsidRPr="002A2D21">
        <w:rPr>
          <w:i/>
          <w:sz w:val="24"/>
          <w:szCs w:val="24"/>
        </w:rPr>
        <w:t>indicum</w:t>
      </w:r>
      <w:proofErr w:type="spellEnd"/>
      <w:r w:rsidRPr="002A2D21">
        <w:rPr>
          <w:sz w:val="24"/>
          <w:szCs w:val="24"/>
        </w:rPr>
        <w:t xml:space="preserve"> were found to be prevalent in the most of the fields surveyed during both the years. As all these weed species are reported to be infected by the virus and harboring </w:t>
      </w:r>
      <w:proofErr w:type="spellStart"/>
      <w:r w:rsidRPr="002A2D21">
        <w:rPr>
          <w:sz w:val="24"/>
          <w:szCs w:val="24"/>
        </w:rPr>
        <w:t>thrips</w:t>
      </w:r>
      <w:proofErr w:type="spellEnd"/>
      <w:r w:rsidRPr="002A2D21">
        <w:rPr>
          <w:sz w:val="24"/>
          <w:szCs w:val="24"/>
        </w:rPr>
        <w:t xml:space="preserve"> under natural conditions and are the common TSV sources in the fields (</w:t>
      </w:r>
      <w:proofErr w:type="spellStart"/>
      <w:r w:rsidRPr="002A2D21">
        <w:rPr>
          <w:sz w:val="24"/>
          <w:szCs w:val="24"/>
        </w:rPr>
        <w:t>Prasada</w:t>
      </w:r>
      <w:proofErr w:type="spellEnd"/>
      <w:r w:rsidRPr="002A2D21">
        <w:rPr>
          <w:sz w:val="24"/>
          <w:szCs w:val="24"/>
        </w:rPr>
        <w:t xml:space="preserve"> </w:t>
      </w:r>
      <w:proofErr w:type="spellStart"/>
      <w:r w:rsidRPr="002A2D21">
        <w:rPr>
          <w:sz w:val="24"/>
          <w:szCs w:val="24"/>
        </w:rPr>
        <w:t>Rao</w:t>
      </w:r>
      <w:proofErr w:type="spellEnd"/>
      <w:r w:rsidRPr="002A2D21">
        <w:rPr>
          <w:sz w:val="24"/>
          <w:szCs w:val="24"/>
        </w:rPr>
        <w:t xml:space="preserve"> </w:t>
      </w:r>
      <w:r w:rsidRPr="002A2D21">
        <w:rPr>
          <w:i/>
          <w:sz w:val="24"/>
          <w:szCs w:val="24"/>
        </w:rPr>
        <w:t>et al.,</w:t>
      </w:r>
      <w:r w:rsidRPr="002A2D21">
        <w:rPr>
          <w:sz w:val="24"/>
          <w:szCs w:val="24"/>
        </w:rPr>
        <w:t xml:space="preserve"> 2003a), as all these weed species are widely distributed and occurred at all locations of survey might have served as sources of virus </w:t>
      </w:r>
      <w:proofErr w:type="spellStart"/>
      <w:r w:rsidRPr="002A2D21">
        <w:rPr>
          <w:sz w:val="24"/>
          <w:szCs w:val="24"/>
        </w:rPr>
        <w:t>inoculum</w:t>
      </w:r>
      <w:proofErr w:type="spellEnd"/>
      <w:r w:rsidRPr="002A2D21">
        <w:rPr>
          <w:sz w:val="24"/>
          <w:szCs w:val="24"/>
        </w:rPr>
        <w:t xml:space="preserve"> within and between sunflower fields. Further, more disease incidence has been observed near the field bunds of sunflower crop suggesting that source of virus inoculums is from outside i.e., from crop plants and weed flora present on bunds, uncultivated and barren lands.</w:t>
      </w:r>
    </w:p>
    <w:p w:rsidR="003B5A6F" w:rsidRDefault="003B5A6F" w:rsidP="003B5A6F">
      <w:pPr>
        <w:pStyle w:val="B-D-TXT"/>
        <w:spacing w:line="360" w:lineRule="auto"/>
      </w:pPr>
      <w:proofErr w:type="spellStart"/>
      <w:r w:rsidRPr="002A2D21">
        <w:rPr>
          <w:i/>
          <w:sz w:val="24"/>
          <w:szCs w:val="24"/>
        </w:rPr>
        <w:t>Parthenium</w:t>
      </w:r>
      <w:proofErr w:type="spellEnd"/>
      <w:r w:rsidRPr="002A2D21">
        <w:rPr>
          <w:sz w:val="24"/>
          <w:szCs w:val="24"/>
        </w:rPr>
        <w:t xml:space="preserve"> was widely distributed and </w:t>
      </w:r>
      <w:proofErr w:type="gramStart"/>
      <w:r w:rsidRPr="002A2D21">
        <w:rPr>
          <w:sz w:val="24"/>
          <w:szCs w:val="24"/>
        </w:rPr>
        <w:t>occurred</w:t>
      </w:r>
      <w:proofErr w:type="gramEnd"/>
      <w:r w:rsidRPr="002A2D21">
        <w:rPr>
          <w:sz w:val="24"/>
          <w:szCs w:val="24"/>
        </w:rPr>
        <w:t xml:space="preserve"> at all sunflower growing areas surveyed, and where incidence of SND was recorded. Since </w:t>
      </w:r>
      <w:r w:rsidRPr="002A2D21">
        <w:rPr>
          <w:i/>
          <w:sz w:val="24"/>
          <w:szCs w:val="24"/>
        </w:rPr>
        <w:t xml:space="preserve">P. </w:t>
      </w:r>
      <w:proofErr w:type="spellStart"/>
      <w:r w:rsidRPr="002A2D21">
        <w:rPr>
          <w:i/>
          <w:sz w:val="24"/>
          <w:szCs w:val="24"/>
        </w:rPr>
        <w:t>hysterophorus</w:t>
      </w:r>
      <w:proofErr w:type="spellEnd"/>
      <w:r w:rsidRPr="002A2D21">
        <w:rPr>
          <w:sz w:val="24"/>
          <w:szCs w:val="24"/>
        </w:rPr>
        <w:t xml:space="preserve"> was a very common weed both in cultivated and barren fields, it is quite possible that </w:t>
      </w:r>
      <w:r w:rsidRPr="002A2D21">
        <w:rPr>
          <w:i/>
          <w:sz w:val="24"/>
          <w:szCs w:val="24"/>
        </w:rPr>
        <w:t>P.</w:t>
      </w:r>
      <w:r w:rsidRPr="002A2D21">
        <w:rPr>
          <w:sz w:val="24"/>
          <w:szCs w:val="24"/>
        </w:rPr>
        <w:t xml:space="preserve"> </w:t>
      </w:r>
      <w:proofErr w:type="spellStart"/>
      <w:r w:rsidRPr="002A2D21">
        <w:rPr>
          <w:i/>
          <w:sz w:val="24"/>
          <w:szCs w:val="24"/>
        </w:rPr>
        <w:t>hysterophorus</w:t>
      </w:r>
      <w:proofErr w:type="spellEnd"/>
      <w:r w:rsidRPr="002A2D21">
        <w:rPr>
          <w:sz w:val="24"/>
          <w:szCs w:val="24"/>
        </w:rPr>
        <w:t xml:space="preserve"> being perennial can serve as reservoir of TSV and act as primary source of </w:t>
      </w:r>
      <w:proofErr w:type="spellStart"/>
      <w:r w:rsidRPr="002A2D21">
        <w:rPr>
          <w:sz w:val="24"/>
          <w:szCs w:val="24"/>
        </w:rPr>
        <w:t>inoculum</w:t>
      </w:r>
      <w:proofErr w:type="spellEnd"/>
      <w:r w:rsidRPr="002A2D21">
        <w:rPr>
          <w:sz w:val="24"/>
          <w:szCs w:val="24"/>
        </w:rPr>
        <w:t xml:space="preserve"> for sunflower crop throughout the season. Therefore, measures to eliminate </w:t>
      </w:r>
      <w:proofErr w:type="spellStart"/>
      <w:r w:rsidRPr="002A2D21">
        <w:rPr>
          <w:i/>
          <w:sz w:val="24"/>
          <w:szCs w:val="24"/>
        </w:rPr>
        <w:t>Parthenium</w:t>
      </w:r>
      <w:proofErr w:type="spellEnd"/>
      <w:r w:rsidRPr="002A2D21">
        <w:rPr>
          <w:i/>
          <w:sz w:val="24"/>
          <w:szCs w:val="24"/>
        </w:rPr>
        <w:t xml:space="preserve"> </w:t>
      </w:r>
      <w:r w:rsidRPr="002A2D21">
        <w:rPr>
          <w:sz w:val="24"/>
          <w:szCs w:val="24"/>
        </w:rPr>
        <w:t xml:space="preserve">from field bunds, waste lands and from within the crop are also expected to be beneficial in reducing the incidence of SND. The </w:t>
      </w:r>
      <w:r w:rsidRPr="002A2D21">
        <w:rPr>
          <w:sz w:val="24"/>
          <w:szCs w:val="24"/>
        </w:rPr>
        <w:lastRenderedPageBreak/>
        <w:t xml:space="preserve">incidence of disease in sunflower may be correlated with the presence of infected </w:t>
      </w:r>
      <w:proofErr w:type="spellStart"/>
      <w:r w:rsidRPr="002A2D21">
        <w:rPr>
          <w:i/>
          <w:sz w:val="24"/>
          <w:szCs w:val="24"/>
        </w:rPr>
        <w:t>Parthenium</w:t>
      </w:r>
      <w:proofErr w:type="spellEnd"/>
      <w:r w:rsidRPr="002A2D21">
        <w:rPr>
          <w:sz w:val="24"/>
          <w:szCs w:val="24"/>
        </w:rPr>
        <w:t xml:space="preserve"> plants in and sunflower. </w:t>
      </w:r>
      <w:r w:rsidRPr="002A2D21">
        <w:t>Asymptomatic weeds (</w:t>
      </w:r>
      <w:proofErr w:type="spellStart"/>
      <w:r w:rsidRPr="002A2D21">
        <w:t>eg</w:t>
      </w:r>
      <w:proofErr w:type="spellEnd"/>
      <w:r w:rsidRPr="002A2D21">
        <w:t xml:space="preserve">. </w:t>
      </w:r>
      <w:proofErr w:type="spellStart"/>
      <w:r w:rsidRPr="002A2D21">
        <w:rPr>
          <w:i/>
        </w:rPr>
        <w:t>Parthenium</w:t>
      </w:r>
      <w:proofErr w:type="spellEnd"/>
      <w:r w:rsidRPr="002A2D21">
        <w:t xml:space="preserve">) that host the virus as well as </w:t>
      </w:r>
      <w:proofErr w:type="spellStart"/>
      <w:r w:rsidRPr="002A2D21">
        <w:t>thrips</w:t>
      </w:r>
      <w:proofErr w:type="spellEnd"/>
      <w:r w:rsidRPr="002A2D21">
        <w:t xml:space="preserve"> and produce copious pollen throughout season act as a primary source of </w:t>
      </w:r>
      <w:proofErr w:type="spellStart"/>
      <w:r w:rsidRPr="002A2D21">
        <w:t>inoculum</w:t>
      </w:r>
      <w:proofErr w:type="spellEnd"/>
      <w:r w:rsidRPr="002A2D21">
        <w:t xml:space="preserve"> initiating and sustaining the TSV infection during a crop season. </w:t>
      </w:r>
      <w:proofErr w:type="spellStart"/>
      <w:r w:rsidRPr="002A2D21">
        <w:t>Thrips</w:t>
      </w:r>
      <w:proofErr w:type="spellEnd"/>
      <w:r w:rsidRPr="002A2D21">
        <w:t xml:space="preserve"> colonizing flowers of these plants can become externally contaminated with pollen and movement of these </w:t>
      </w:r>
      <w:proofErr w:type="spellStart"/>
      <w:r w:rsidRPr="002A2D21">
        <w:t>thrips</w:t>
      </w:r>
      <w:proofErr w:type="spellEnd"/>
      <w:r w:rsidRPr="002A2D21">
        <w:t xml:space="preserve"> to new hosts results in introduction of the virus into fields </w:t>
      </w:r>
    </w:p>
    <w:p w:rsidR="004B0F7F" w:rsidRDefault="003B5A6F" w:rsidP="003B5A6F">
      <w:r w:rsidRPr="006401CA">
        <w:rPr>
          <w:noProof/>
          <w:color w:val="FF0000"/>
          <w:sz w:val="24"/>
          <w:szCs w:val="24"/>
          <w:lang w:bidi="te-IN"/>
        </w:rPr>
        <w:drawing>
          <wp:inline distT="0" distB="0" distL="0" distR="0">
            <wp:extent cx="4647303" cy="2291379"/>
            <wp:effectExtent l="19050" t="0" r="897" b="0"/>
            <wp:docPr id="23" name="Picture 5" descr="D:\bharati ph. D\Final a4 - 42\a4 - 26.jpg"/>
            <wp:cNvGraphicFramePr/>
            <a:graphic xmlns:a="http://schemas.openxmlformats.org/drawingml/2006/main">
              <a:graphicData uri="http://schemas.openxmlformats.org/drawingml/2006/picture">
                <pic:pic xmlns:pic="http://schemas.openxmlformats.org/drawingml/2006/picture">
                  <pic:nvPicPr>
                    <pic:cNvPr id="1026" name="Picture 2" descr="D:\bharati ph. D\Final a4 - 42\a4 - 26.jpg"/>
                    <pic:cNvPicPr>
                      <a:picLocks noChangeAspect="1" noChangeArrowheads="1"/>
                    </pic:cNvPicPr>
                  </pic:nvPicPr>
                  <pic:blipFill>
                    <a:blip r:embed="rId8" cstate="print"/>
                    <a:srcRect l="10357" t="23607" r="8627" b="19894"/>
                    <a:stretch>
                      <a:fillRect/>
                    </a:stretch>
                  </pic:blipFill>
                  <pic:spPr bwMode="auto">
                    <a:xfrm>
                      <a:off x="0" y="0"/>
                      <a:ext cx="4647303" cy="2291379"/>
                    </a:xfrm>
                    <a:prstGeom prst="rect">
                      <a:avLst/>
                    </a:prstGeom>
                    <a:noFill/>
                  </pic:spPr>
                </pic:pic>
              </a:graphicData>
            </a:graphic>
          </wp:inline>
        </w:drawing>
      </w:r>
    </w:p>
    <w:sectPr w:rsidR="004B0F7F" w:rsidSect="004B0F7F">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Gautami">
    <w:panose1 w:val="020B0502040204020203"/>
    <w:charset w:val="00"/>
    <w:family w:val="swiss"/>
    <w:pitch w:val="variable"/>
    <w:sig w:usb0="00200003" w:usb1="00000000" w:usb2="00000000" w:usb3="00000000" w:csb0="00000001"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rsids>
    <w:rsidRoot w:val="003B5A6F"/>
    <w:rsid w:val="003B5A6F"/>
    <w:rsid w:val="004B0F7F"/>
  </w:rsids>
  <m:mathPr>
    <m:mathFont m:val="Cambria Math"/>
    <m:brkBin m:val="before"/>
    <m:brkBinSub m:val="--"/>
    <m:smallFrac m:val="off"/>
    <m:dispDef/>
    <m:lMargin m:val="0"/>
    <m:rMargin m:val="0"/>
    <m:defJc m:val="centerGroup"/>
    <m:wrapIndent m:val="1440"/>
    <m:intLim m:val="subSup"/>
    <m:naryLim m:val="undOvr"/>
  </m:mathPr>
  <w:themeFontLang w:val="en-US" w:bidi="te-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B5A6F"/>
    <w:rPr>
      <w:lang w:val="en-IN" w:bidi="ta-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3B5A6F"/>
    <w:pPr>
      <w:spacing w:after="120"/>
    </w:pPr>
    <w:rPr>
      <w:rFonts w:ascii="Calibri" w:eastAsia="Times New Roman" w:hAnsi="Calibri" w:cs="Gautami"/>
      <w:sz w:val="20"/>
      <w:szCs w:val="20"/>
      <w:lang w:val="en-US" w:bidi="ar-SA"/>
    </w:rPr>
  </w:style>
  <w:style w:type="character" w:customStyle="1" w:styleId="BodyTextChar">
    <w:name w:val="Body Text Char"/>
    <w:basedOn w:val="DefaultParagraphFont"/>
    <w:link w:val="BodyText"/>
    <w:rsid w:val="003B5A6F"/>
    <w:rPr>
      <w:rFonts w:ascii="Calibri" w:eastAsia="Times New Roman" w:hAnsi="Calibri" w:cs="Gautami"/>
      <w:sz w:val="20"/>
      <w:szCs w:val="20"/>
    </w:rPr>
  </w:style>
  <w:style w:type="paragraph" w:customStyle="1" w:styleId="B-D-TXT">
    <w:name w:val="B-D-TXT"/>
    <w:basedOn w:val="Normal"/>
    <w:rsid w:val="003B5A6F"/>
    <w:pPr>
      <w:spacing w:before="60" w:after="60" w:line="480" w:lineRule="auto"/>
      <w:ind w:firstLine="720"/>
      <w:jc w:val="both"/>
    </w:pPr>
    <w:rPr>
      <w:rFonts w:ascii="Times New Roman" w:eastAsia="Times New Roman" w:hAnsi="Times New Roman" w:cs="Times New Roman"/>
      <w:sz w:val="26"/>
      <w:szCs w:val="26"/>
      <w:lang w:val="en-US" w:bidi="ar-SA"/>
    </w:rPr>
  </w:style>
  <w:style w:type="paragraph" w:styleId="BalloonText">
    <w:name w:val="Balloon Text"/>
    <w:basedOn w:val="Normal"/>
    <w:link w:val="BalloonTextChar"/>
    <w:uiPriority w:val="99"/>
    <w:semiHidden/>
    <w:unhideWhenUsed/>
    <w:rsid w:val="003B5A6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B5A6F"/>
    <w:rPr>
      <w:rFonts w:ascii="Tahoma" w:hAnsi="Tahoma" w:cs="Tahoma"/>
      <w:sz w:val="16"/>
      <w:szCs w:val="16"/>
      <w:lang w:val="en-IN" w:bidi="ta-IN"/>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3" Type="http://schemas.openxmlformats.org/officeDocument/2006/relationships/webSettings" Target="webSettings.xml"/><Relationship Id="rId7" Type="http://schemas.openxmlformats.org/officeDocument/2006/relationships/package" Target="embeddings/Microsoft_Office_PowerPoint_Slide2.sldx"/><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emf"/><Relationship Id="rId5" Type="http://schemas.openxmlformats.org/officeDocument/2006/relationships/package" Target="embeddings/Microsoft_Office_PowerPoint_Slide1.sldx"/><Relationship Id="rId10" Type="http://schemas.openxmlformats.org/officeDocument/2006/relationships/theme" Target="theme/theme1.xml"/><Relationship Id="rId4" Type="http://schemas.openxmlformats.org/officeDocument/2006/relationships/image" Target="media/image1.emf"/><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Pages>
  <Words>960</Words>
  <Characters>5474</Characters>
  <Application>Microsoft Office Word</Application>
  <DocSecurity>0</DocSecurity>
  <Lines>45</Lines>
  <Paragraphs>12</Paragraphs>
  <ScaleCrop>false</ScaleCrop>
  <Company/>
  <LinksUpToDate>false</LinksUpToDate>
  <CharactersWithSpaces>6422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dell</cp:lastModifiedBy>
  <cp:revision>2</cp:revision>
  <dcterms:created xsi:type="dcterms:W3CDTF">2017-06-01T05:29:00Z</dcterms:created>
  <dcterms:modified xsi:type="dcterms:W3CDTF">2017-06-01T05:30:00Z</dcterms:modified>
</cp:coreProperties>
</file>