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0F" w:rsidRPr="007D4F0F" w:rsidRDefault="007D4F0F" w:rsidP="007D4F0F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4F0F" w:rsidRDefault="007D4F0F" w:rsidP="007D4F0F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4F0F" w:rsidRDefault="007D4F0F" w:rsidP="007D4F0F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4F0F" w:rsidRPr="006934F2" w:rsidRDefault="007D4F0F" w:rsidP="007D4F0F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4F0F" w:rsidRPr="00C1751A" w:rsidRDefault="007D4F0F" w:rsidP="007D4F0F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C1751A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11677" cy="2240340"/>
            <wp:effectExtent l="38100" t="57150" r="112423" b="10281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0864" r="16250" b="23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87" cy="22434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1751A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03923" cy="2249115"/>
            <wp:effectExtent l="38100" t="57150" r="120177" b="94035"/>
            <wp:docPr id="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40000"/>
                    </a:blip>
                    <a:srcRect l="22679" r="1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07" cy="2250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4F0F" w:rsidRPr="00C1751A" w:rsidRDefault="007D4F0F" w:rsidP="007D4F0F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751A">
        <w:rPr>
          <w:rFonts w:ascii="Times New Roman" w:hAnsi="Times New Roman"/>
          <w:b/>
          <w:bCs/>
          <w:noProof/>
          <w:sz w:val="24"/>
          <w:szCs w:val="24"/>
        </w:rPr>
        <w:t xml:space="preserve">Figure 1: Fungi showing positive phosphorus solubilizing activity. </w:t>
      </w:r>
    </w:p>
    <w:p w:rsidR="007D4F0F" w:rsidRPr="00C1751A" w:rsidRDefault="007D4F0F" w:rsidP="007D4F0F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D4F0F" w:rsidRDefault="007D4F0F" w:rsidP="007D4F0F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D4F0F" w:rsidRDefault="007D4F0F" w:rsidP="007D4F0F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D4F0F" w:rsidRPr="00C1751A" w:rsidRDefault="007D4F0F" w:rsidP="007D4F0F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D4F0F" w:rsidRPr="00C1751A" w:rsidRDefault="007D4F0F" w:rsidP="007D4F0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1751A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2209800" cy="2095500"/>
            <wp:effectExtent l="38100" t="57150" r="114300" b="95250"/>
            <wp:docPr id="1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483" r="18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95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1751A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00275" cy="2095726"/>
            <wp:effectExtent l="38100" t="57150" r="123825" b="95024"/>
            <wp:docPr id="14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730" r="2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4" cy="2095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4F0F" w:rsidRPr="00C1751A" w:rsidRDefault="007D4F0F" w:rsidP="007D4F0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1751A">
        <w:rPr>
          <w:rFonts w:ascii="Times New Roman" w:hAnsi="Times New Roman"/>
          <w:b/>
          <w:bCs/>
          <w:sz w:val="24"/>
          <w:szCs w:val="24"/>
        </w:rPr>
        <w:t xml:space="preserve">Figure 2: Fungi showing positive results for </w:t>
      </w:r>
      <w:proofErr w:type="spellStart"/>
      <w:r w:rsidRPr="00C1751A">
        <w:rPr>
          <w:rFonts w:ascii="Times New Roman" w:hAnsi="Times New Roman"/>
          <w:b/>
          <w:bCs/>
          <w:sz w:val="24"/>
          <w:szCs w:val="24"/>
        </w:rPr>
        <w:t>siderophore</w:t>
      </w:r>
      <w:proofErr w:type="spellEnd"/>
      <w:r w:rsidRPr="00C1751A">
        <w:rPr>
          <w:rFonts w:ascii="Times New Roman" w:hAnsi="Times New Roman"/>
          <w:b/>
          <w:bCs/>
          <w:sz w:val="24"/>
          <w:szCs w:val="24"/>
        </w:rPr>
        <w:t xml:space="preserve"> production </w:t>
      </w:r>
    </w:p>
    <w:p w:rsidR="007D4F0F" w:rsidRDefault="007D4F0F" w:rsidP="007D4F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D4F0F" w:rsidRPr="00C1751A" w:rsidRDefault="007D4F0F" w:rsidP="007D4F0F">
      <w:pPr>
        <w:autoSpaceDE w:val="0"/>
        <w:autoSpaceDN w:val="0"/>
        <w:adjustRightInd w:val="0"/>
        <w:spacing w:after="0" w:line="360" w:lineRule="auto"/>
        <w:ind w:left="562" w:hanging="749"/>
        <w:jc w:val="both"/>
        <w:rPr>
          <w:rFonts w:ascii="Times New Roman" w:hAnsi="Times New Roman"/>
          <w:b/>
          <w:bCs/>
          <w:sz w:val="24"/>
          <w:szCs w:val="24"/>
        </w:rPr>
      </w:pPr>
      <w:r w:rsidRPr="00C1751A"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1: Nutrient acquisition activities of selected salt tolerant fungi at pH 10 </w:t>
      </w:r>
    </w:p>
    <w:tbl>
      <w:tblPr>
        <w:tblStyle w:val="TableGrid"/>
        <w:tblW w:w="9643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4"/>
        <w:gridCol w:w="2978"/>
        <w:gridCol w:w="3289"/>
        <w:gridCol w:w="2262"/>
      </w:tblGrid>
      <w:tr w:rsidR="007D4F0F" w:rsidRPr="00C1751A" w:rsidTr="00424CD4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Phosphate </w:t>
            </w:r>
            <w:proofErr w:type="spellStart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>solubilization</w:t>
            </w:r>
            <w:proofErr w:type="spellEnd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(Zone of </w:t>
            </w:r>
            <w:proofErr w:type="spellStart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>solubilization</w:t>
            </w:r>
            <w:proofErr w:type="spellEnd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 mm)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Zinc </w:t>
            </w:r>
            <w:proofErr w:type="spellStart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>solubilization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>Siderophore</w:t>
            </w:r>
            <w:proofErr w:type="spellEnd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production</w:t>
            </w:r>
          </w:p>
        </w:tc>
      </w:tr>
      <w:tr w:rsidR="007D4F0F" w:rsidRPr="00C1751A" w:rsidTr="00424CD4">
        <w:trPr>
          <w:trHeight w:val="234"/>
          <w:jc w:val="center"/>
        </w:trPr>
        <w:tc>
          <w:tcPr>
            <w:tcW w:w="1114" w:type="dxa"/>
            <w:tcBorders>
              <w:top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7D4F0F" w:rsidRPr="00C1751A" w:rsidTr="00424CD4">
        <w:trPr>
          <w:trHeight w:val="243"/>
          <w:jc w:val="center"/>
        </w:trPr>
        <w:tc>
          <w:tcPr>
            <w:tcW w:w="1114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P2</w:t>
            </w:r>
          </w:p>
        </w:tc>
        <w:tc>
          <w:tcPr>
            <w:tcW w:w="2978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7D4F0F" w:rsidRPr="00C1751A" w:rsidTr="00424CD4">
        <w:trPr>
          <w:trHeight w:val="239"/>
          <w:jc w:val="center"/>
        </w:trPr>
        <w:tc>
          <w:tcPr>
            <w:tcW w:w="1114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P3</w:t>
            </w:r>
          </w:p>
        </w:tc>
        <w:tc>
          <w:tcPr>
            <w:tcW w:w="2978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7D4F0F" w:rsidRPr="00C1751A" w:rsidTr="00424CD4">
        <w:trPr>
          <w:trHeight w:val="242"/>
          <w:jc w:val="center"/>
        </w:trPr>
        <w:tc>
          <w:tcPr>
            <w:tcW w:w="1114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P4</w:t>
            </w:r>
          </w:p>
        </w:tc>
        <w:tc>
          <w:tcPr>
            <w:tcW w:w="2978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289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F0F" w:rsidRPr="00C1751A" w:rsidTr="00424CD4">
        <w:trPr>
          <w:trHeight w:val="237"/>
          <w:jc w:val="center"/>
        </w:trPr>
        <w:tc>
          <w:tcPr>
            <w:tcW w:w="1114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P5</w:t>
            </w:r>
          </w:p>
        </w:tc>
        <w:tc>
          <w:tcPr>
            <w:tcW w:w="2978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4F0F" w:rsidRPr="00C1751A" w:rsidTr="00424CD4">
        <w:trPr>
          <w:trHeight w:val="240"/>
          <w:jc w:val="center"/>
        </w:trPr>
        <w:tc>
          <w:tcPr>
            <w:tcW w:w="1114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P6</w:t>
            </w:r>
          </w:p>
        </w:tc>
        <w:tc>
          <w:tcPr>
            <w:tcW w:w="2978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7D4F0F" w:rsidRPr="00C1751A" w:rsidTr="00424CD4">
        <w:trPr>
          <w:trHeight w:val="236"/>
          <w:jc w:val="center"/>
        </w:trPr>
        <w:tc>
          <w:tcPr>
            <w:tcW w:w="1114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P7</w:t>
            </w:r>
          </w:p>
        </w:tc>
        <w:tc>
          <w:tcPr>
            <w:tcW w:w="2978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7D4F0F" w:rsidRPr="00C1751A" w:rsidTr="00424CD4">
        <w:trPr>
          <w:trHeight w:val="240"/>
          <w:jc w:val="center"/>
        </w:trPr>
        <w:tc>
          <w:tcPr>
            <w:tcW w:w="1114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P8</w:t>
            </w:r>
          </w:p>
        </w:tc>
        <w:tc>
          <w:tcPr>
            <w:tcW w:w="2978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289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F0F" w:rsidRPr="00C1751A" w:rsidTr="00424CD4">
        <w:trPr>
          <w:trHeight w:val="235"/>
          <w:jc w:val="center"/>
        </w:trPr>
        <w:tc>
          <w:tcPr>
            <w:tcW w:w="1114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P9</w:t>
            </w:r>
          </w:p>
        </w:tc>
        <w:tc>
          <w:tcPr>
            <w:tcW w:w="2978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7D4F0F" w:rsidRPr="00C1751A" w:rsidTr="00424CD4">
        <w:trPr>
          <w:trHeight w:val="247"/>
          <w:jc w:val="center"/>
        </w:trPr>
        <w:tc>
          <w:tcPr>
            <w:tcW w:w="1114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P10</w:t>
            </w:r>
          </w:p>
        </w:tc>
        <w:tc>
          <w:tcPr>
            <w:tcW w:w="2978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7D4F0F" w:rsidRPr="00C1751A" w:rsidTr="00424CD4">
        <w:trPr>
          <w:trHeight w:val="242"/>
          <w:jc w:val="center"/>
        </w:trPr>
        <w:tc>
          <w:tcPr>
            <w:tcW w:w="1114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P11</w:t>
            </w:r>
          </w:p>
        </w:tc>
        <w:tc>
          <w:tcPr>
            <w:tcW w:w="2978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4F0F" w:rsidRPr="00C1751A" w:rsidTr="00424CD4">
        <w:trPr>
          <w:trHeight w:val="238"/>
          <w:jc w:val="center"/>
        </w:trPr>
        <w:tc>
          <w:tcPr>
            <w:tcW w:w="1114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P12</w:t>
            </w:r>
          </w:p>
        </w:tc>
        <w:tc>
          <w:tcPr>
            <w:tcW w:w="2978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289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</w:tbl>
    <w:p w:rsidR="007D4F0F" w:rsidRDefault="007D4F0F" w:rsidP="007D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706A">
        <w:rPr>
          <w:rFonts w:ascii="Times New Roman" w:hAnsi="Times New Roman"/>
          <w:b/>
          <w:bCs/>
          <w:sz w:val="24"/>
          <w:szCs w:val="24"/>
        </w:rPr>
        <w:t>+: intensity of activity (+++ being highest/ strong); - : negative results</w:t>
      </w:r>
      <w:r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F231B1">
        <w:rPr>
          <w:rFonts w:ascii="Times New Roman" w:hAnsi="Times New Roman"/>
          <w:b/>
          <w:bCs/>
          <w:sz w:val="24"/>
          <w:szCs w:val="24"/>
        </w:rPr>
        <w:t>Values presented in table is mean of two replications </w:t>
      </w:r>
    </w:p>
    <w:p w:rsidR="007D4F0F" w:rsidRDefault="007D4F0F" w:rsidP="007D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4F0F" w:rsidRPr="00C1751A" w:rsidRDefault="007D4F0F" w:rsidP="007D4F0F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1751A">
        <w:rPr>
          <w:rFonts w:ascii="Times New Roman" w:hAnsi="Times New Roman"/>
          <w:b/>
          <w:bCs/>
          <w:sz w:val="24"/>
          <w:szCs w:val="24"/>
        </w:rPr>
        <w:t xml:space="preserve">Table 2: Nutrient acquisition activities of selected fungi at 5% </w:t>
      </w:r>
      <w:proofErr w:type="spellStart"/>
      <w:r w:rsidRPr="00C1751A">
        <w:rPr>
          <w:rFonts w:ascii="Times New Roman" w:hAnsi="Times New Roman"/>
          <w:b/>
          <w:bCs/>
          <w:sz w:val="24"/>
          <w:szCs w:val="24"/>
        </w:rPr>
        <w:t>NaCl</w:t>
      </w:r>
      <w:proofErr w:type="spellEnd"/>
    </w:p>
    <w:tbl>
      <w:tblPr>
        <w:tblStyle w:val="TableGrid"/>
        <w:tblW w:w="9406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0"/>
        <w:gridCol w:w="3137"/>
        <w:gridCol w:w="2717"/>
        <w:gridCol w:w="2432"/>
      </w:tblGrid>
      <w:tr w:rsidR="007D4F0F" w:rsidRPr="00C1751A" w:rsidTr="00424CD4">
        <w:trPr>
          <w:trHeight w:val="651"/>
          <w:jc w:val="center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Phosphate </w:t>
            </w:r>
            <w:proofErr w:type="spellStart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>solubilization</w:t>
            </w:r>
            <w:proofErr w:type="spellEnd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(Zone of </w:t>
            </w:r>
            <w:proofErr w:type="spellStart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>solubilization</w:t>
            </w:r>
            <w:proofErr w:type="spellEnd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 mm)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Zinc </w:t>
            </w:r>
            <w:proofErr w:type="spellStart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>solubilization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>Siderophore</w:t>
            </w:r>
            <w:proofErr w:type="spellEnd"/>
            <w:r w:rsidRPr="00C1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production</w:t>
            </w:r>
          </w:p>
        </w:tc>
      </w:tr>
      <w:tr w:rsidR="007D4F0F" w:rsidRPr="00C1751A" w:rsidTr="00424CD4">
        <w:trPr>
          <w:trHeight w:val="270"/>
          <w:jc w:val="center"/>
        </w:trPr>
        <w:tc>
          <w:tcPr>
            <w:tcW w:w="1120" w:type="dxa"/>
            <w:tcBorders>
              <w:top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7D4F0F" w:rsidRPr="00C1751A" w:rsidTr="00424CD4">
        <w:trPr>
          <w:trHeight w:val="210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N2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F0F" w:rsidRPr="00C1751A" w:rsidTr="00424CD4">
        <w:trPr>
          <w:trHeight w:val="225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N3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7D4F0F" w:rsidRPr="00C1751A" w:rsidTr="00424CD4">
        <w:trPr>
          <w:trHeight w:val="240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N4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7D4F0F" w:rsidRPr="00C1751A" w:rsidTr="00424CD4">
        <w:trPr>
          <w:trHeight w:val="329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N5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F0F" w:rsidRPr="00C1751A" w:rsidTr="00424CD4">
        <w:trPr>
          <w:trHeight w:val="270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N6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7D4F0F" w:rsidRPr="00C1751A" w:rsidTr="00424CD4">
        <w:trPr>
          <w:trHeight w:val="285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N7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7D4F0F" w:rsidRPr="00C1751A" w:rsidTr="00424CD4">
        <w:trPr>
          <w:trHeight w:val="300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N8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7D4F0F" w:rsidRPr="00C1751A" w:rsidTr="00424CD4">
        <w:trPr>
          <w:trHeight w:val="240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N9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7D4F0F" w:rsidRPr="00C1751A" w:rsidTr="00424CD4">
        <w:trPr>
          <w:trHeight w:val="255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N10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7D4F0F" w:rsidRPr="00C1751A" w:rsidTr="00424CD4">
        <w:trPr>
          <w:trHeight w:val="195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N11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F0F" w:rsidRPr="00C1751A" w:rsidTr="00424CD4">
        <w:trPr>
          <w:trHeight w:val="210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N12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F0F" w:rsidRPr="00C1751A" w:rsidTr="00424CD4">
        <w:trPr>
          <w:trHeight w:val="300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N13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7D4F0F" w:rsidRPr="00C1751A" w:rsidTr="00424CD4">
        <w:trPr>
          <w:trHeight w:val="314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N14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4F0F" w:rsidRPr="00C1751A" w:rsidTr="00424CD4">
        <w:trPr>
          <w:trHeight w:val="255"/>
          <w:jc w:val="center"/>
        </w:trPr>
        <w:tc>
          <w:tcPr>
            <w:tcW w:w="1120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N15</w:t>
            </w:r>
          </w:p>
        </w:tc>
        <w:tc>
          <w:tcPr>
            <w:tcW w:w="313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2" w:type="dxa"/>
            <w:hideMark/>
          </w:tcPr>
          <w:p w:rsidR="007D4F0F" w:rsidRPr="00C1751A" w:rsidRDefault="007D4F0F" w:rsidP="00424CD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1A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</w:tbl>
    <w:p w:rsidR="007D4F0F" w:rsidRDefault="007D4F0F" w:rsidP="007D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706A">
        <w:rPr>
          <w:rFonts w:ascii="Times New Roman" w:hAnsi="Times New Roman"/>
          <w:b/>
          <w:bCs/>
          <w:sz w:val="24"/>
          <w:szCs w:val="24"/>
        </w:rPr>
        <w:t>+: intensity of activity (+++ being highest/ strong); - : negative results</w:t>
      </w:r>
      <w:r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F231B1">
        <w:rPr>
          <w:rFonts w:ascii="Times New Roman" w:hAnsi="Times New Roman"/>
          <w:b/>
          <w:bCs/>
          <w:sz w:val="24"/>
          <w:szCs w:val="24"/>
        </w:rPr>
        <w:t>Values presented in table is mean of two replications </w:t>
      </w:r>
    </w:p>
    <w:p w:rsidR="007D4F0F" w:rsidRDefault="007D4F0F" w:rsidP="007D4F0F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2128F" w:rsidRDefault="0032128F"/>
    <w:sectPr w:rsidR="00321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F69"/>
    <w:multiLevelType w:val="hybridMultilevel"/>
    <w:tmpl w:val="3830ED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D4F0F"/>
    <w:rsid w:val="0032128F"/>
    <w:rsid w:val="007D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ist Paragraph1"/>
    <w:basedOn w:val="Normal"/>
    <w:link w:val="ListParagraphChar"/>
    <w:uiPriority w:val="34"/>
    <w:qFormat/>
    <w:rsid w:val="007D4F0F"/>
    <w:pPr>
      <w:ind w:left="720"/>
      <w:contextualSpacing/>
    </w:pPr>
    <w:rPr>
      <w:rFonts w:ascii="Calibri" w:eastAsia="Times New Roman" w:hAnsi="Calibri" w:cs="Times New Roman"/>
      <w:szCs w:val="22"/>
      <w:lang w:val="en-IN" w:bidi="ar-SA"/>
    </w:rPr>
  </w:style>
  <w:style w:type="table" w:styleId="TableGrid">
    <w:name w:val="Table Grid"/>
    <w:basedOn w:val="TableNormal"/>
    <w:uiPriority w:val="59"/>
    <w:rsid w:val="007D4F0F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List Paragraph1 Char"/>
    <w:link w:val="ListParagraph"/>
    <w:uiPriority w:val="34"/>
    <w:rsid w:val="007D4F0F"/>
    <w:rPr>
      <w:rFonts w:ascii="Calibri" w:eastAsia="Times New Roman" w:hAnsi="Calibri" w:cs="Times New Roman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0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0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2019-10-31T05:52:00Z</dcterms:created>
  <dcterms:modified xsi:type="dcterms:W3CDTF">2019-10-31T05:52:00Z</dcterms:modified>
</cp:coreProperties>
</file>