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CF1" w:rsidRDefault="00CF6CF1">
      <w:pPr>
        <w:rPr>
          <w:rFonts w:ascii="Times New Roman" w:hAnsi="Times New Roman" w:cs="Times New Roman"/>
          <w:b/>
          <w:sz w:val="24"/>
          <w:szCs w:val="24"/>
        </w:rPr>
      </w:pPr>
      <w:r w:rsidRPr="00413D4D">
        <w:rPr>
          <w:rFonts w:ascii="Times New Roman" w:hAnsi="Times New Roman" w:cs="Times New Roman"/>
          <w:b/>
          <w:sz w:val="24"/>
          <w:szCs w:val="24"/>
        </w:rPr>
        <w:t>Epigenetic mechanisms governing sex expression</w:t>
      </w:r>
    </w:p>
    <w:p w:rsidR="00516C26" w:rsidRDefault="00516C26">
      <w:pPr>
        <w:rPr>
          <w:rFonts w:ascii="Times New Roman" w:hAnsi="Times New Roman" w:cs="Times New Roman"/>
          <w:b/>
          <w:sz w:val="24"/>
          <w:szCs w:val="24"/>
        </w:rPr>
      </w:pPr>
    </w:p>
    <w:p w:rsidR="00516C26" w:rsidRDefault="00516C26" w:rsidP="00516C26">
      <w:pPr>
        <w:rPr>
          <w:rFonts w:ascii="Times New Roman" w:hAnsi="Times New Roman" w:cs="Times New Roman"/>
          <w:b/>
          <w:sz w:val="24"/>
          <w:szCs w:val="24"/>
        </w:rPr>
      </w:pPr>
      <w:r>
        <w:rPr>
          <w:rFonts w:ascii="Times New Roman" w:hAnsi="Times New Roman" w:cs="Times New Roman"/>
          <w:b/>
          <w:sz w:val="24"/>
          <w:szCs w:val="24"/>
        </w:rPr>
        <w:t>2012-13</w:t>
      </w:r>
    </w:p>
    <w:p w:rsidR="00516C26" w:rsidRPr="00516C26" w:rsidRDefault="00516C26" w:rsidP="00516C26">
      <w:pPr>
        <w:rPr>
          <w:rFonts w:ascii="Times New Roman" w:hAnsi="Times New Roman" w:cs="Times New Roman"/>
          <w:b/>
          <w:sz w:val="24"/>
          <w:szCs w:val="24"/>
        </w:rPr>
      </w:pPr>
      <w:r>
        <w:rPr>
          <w:rFonts w:ascii="Times New Roman" w:hAnsi="Times New Roman" w:cs="Times New Roman"/>
          <w:b/>
          <w:sz w:val="24"/>
          <w:szCs w:val="24"/>
        </w:rPr>
        <w:tab/>
      </w:r>
      <w:r w:rsidRPr="00413D4D">
        <w:rPr>
          <w:rFonts w:ascii="Times New Roman" w:hAnsi="Times New Roman" w:cs="Times New Roman"/>
          <w:spacing w:val="-3"/>
          <w:sz w:val="24"/>
          <w:szCs w:val="24"/>
        </w:rPr>
        <w:t>Epigenetic mechanisms play a major role in most of the development processes especially floral development</w:t>
      </w:r>
      <w:r>
        <w:rPr>
          <w:rFonts w:ascii="Times New Roman" w:hAnsi="Times New Roman" w:cs="Times New Roman"/>
          <w:spacing w:val="-3"/>
          <w:sz w:val="24"/>
          <w:szCs w:val="24"/>
        </w:rPr>
        <w:t xml:space="preserve">. </w:t>
      </w:r>
      <w:r w:rsidRPr="00516C26">
        <w:rPr>
          <w:rFonts w:ascii="Times New Roman" w:hAnsi="Times New Roman"/>
          <w:bCs/>
          <w:sz w:val="24"/>
          <w:szCs w:val="24"/>
        </w:rPr>
        <w:t xml:space="preserve">About 100 seeds of two parental lines were treated with a single concentration of </w:t>
      </w:r>
      <w:proofErr w:type="spellStart"/>
      <w:r w:rsidRPr="00516C26">
        <w:rPr>
          <w:rFonts w:ascii="Times New Roman" w:hAnsi="Times New Roman"/>
          <w:bCs/>
          <w:sz w:val="24"/>
          <w:szCs w:val="24"/>
        </w:rPr>
        <w:t>epimutagen</w:t>
      </w:r>
      <w:proofErr w:type="spellEnd"/>
      <w:r w:rsidRPr="00516C26">
        <w:rPr>
          <w:rFonts w:ascii="Times New Roman" w:hAnsi="Times New Roman"/>
          <w:bCs/>
          <w:sz w:val="24"/>
          <w:szCs w:val="24"/>
        </w:rPr>
        <w:t xml:space="preserve"> 5 </w:t>
      </w:r>
      <w:proofErr w:type="spellStart"/>
      <w:r w:rsidRPr="00516C26">
        <w:rPr>
          <w:rFonts w:ascii="Times New Roman" w:hAnsi="Times New Roman"/>
          <w:bCs/>
          <w:sz w:val="24"/>
          <w:szCs w:val="24"/>
        </w:rPr>
        <w:t>aza</w:t>
      </w:r>
      <w:proofErr w:type="spellEnd"/>
      <w:r w:rsidRPr="00516C26">
        <w:rPr>
          <w:rFonts w:ascii="Times New Roman" w:hAnsi="Times New Roman"/>
          <w:bCs/>
          <w:sz w:val="24"/>
          <w:szCs w:val="24"/>
        </w:rPr>
        <w:t xml:space="preserve"> 2' </w:t>
      </w:r>
      <w:proofErr w:type="spellStart"/>
      <w:r w:rsidRPr="00516C26">
        <w:rPr>
          <w:rFonts w:ascii="Times New Roman" w:hAnsi="Times New Roman"/>
          <w:bCs/>
          <w:sz w:val="24"/>
          <w:szCs w:val="24"/>
        </w:rPr>
        <w:t>deoxy</w:t>
      </w:r>
      <w:proofErr w:type="spellEnd"/>
      <w:r w:rsidRPr="00516C26">
        <w:rPr>
          <w:rFonts w:ascii="Times New Roman" w:hAnsi="Times New Roman"/>
          <w:bCs/>
          <w:sz w:val="24"/>
          <w:szCs w:val="24"/>
        </w:rPr>
        <w:t xml:space="preserve"> </w:t>
      </w:r>
      <w:proofErr w:type="spellStart"/>
      <w:r w:rsidRPr="00516C26">
        <w:rPr>
          <w:rFonts w:ascii="Times New Roman" w:hAnsi="Times New Roman"/>
          <w:bCs/>
          <w:sz w:val="24"/>
          <w:szCs w:val="24"/>
        </w:rPr>
        <w:t>cytidine</w:t>
      </w:r>
      <w:proofErr w:type="spellEnd"/>
      <w:r w:rsidRPr="00516C26">
        <w:rPr>
          <w:rFonts w:ascii="Times New Roman" w:hAnsi="Times New Roman"/>
          <w:bCs/>
          <w:sz w:val="24"/>
          <w:szCs w:val="24"/>
        </w:rPr>
        <w:t xml:space="preserve">. The seedlings were germinated in pots and raised under controlled conditions in green house along with untreated controls. Observations are carried out regularly for the alteration in phenotype, if any in the </w:t>
      </w:r>
      <w:proofErr w:type="spellStart"/>
      <w:r w:rsidRPr="00516C26">
        <w:rPr>
          <w:rFonts w:ascii="Times New Roman" w:hAnsi="Times New Roman"/>
          <w:bCs/>
          <w:sz w:val="24"/>
          <w:szCs w:val="24"/>
        </w:rPr>
        <w:t>epimutagen</w:t>
      </w:r>
      <w:proofErr w:type="spellEnd"/>
      <w:r w:rsidRPr="00516C26">
        <w:rPr>
          <w:rFonts w:ascii="Times New Roman" w:hAnsi="Times New Roman"/>
          <w:bCs/>
          <w:sz w:val="24"/>
          <w:szCs w:val="24"/>
        </w:rPr>
        <w:t>-treated plants.</w:t>
      </w:r>
    </w:p>
    <w:p w:rsidR="00516C26" w:rsidRPr="00413D4D" w:rsidRDefault="00516C26">
      <w:pPr>
        <w:rPr>
          <w:rFonts w:ascii="Times New Roman" w:hAnsi="Times New Roman" w:cs="Times New Roman"/>
          <w:b/>
          <w:sz w:val="24"/>
          <w:szCs w:val="24"/>
        </w:rPr>
      </w:pPr>
    </w:p>
    <w:p w:rsidR="00CF6CF1" w:rsidRPr="00AB6305" w:rsidRDefault="00413D4D">
      <w:pPr>
        <w:rPr>
          <w:rFonts w:ascii="Times New Roman" w:hAnsi="Times New Roman" w:cs="Times New Roman"/>
          <w:b/>
          <w:spacing w:val="-3"/>
          <w:sz w:val="24"/>
          <w:szCs w:val="24"/>
        </w:rPr>
      </w:pPr>
      <w:r w:rsidRPr="00AB6305">
        <w:rPr>
          <w:rFonts w:ascii="Times New Roman" w:hAnsi="Times New Roman" w:cs="Times New Roman"/>
          <w:b/>
          <w:spacing w:val="-3"/>
          <w:sz w:val="24"/>
          <w:szCs w:val="24"/>
        </w:rPr>
        <w:t>2013-14</w:t>
      </w:r>
    </w:p>
    <w:p w:rsidR="00413D4D" w:rsidRDefault="00413D4D" w:rsidP="00413D4D">
      <w:pPr>
        <w:pStyle w:val="ListParagraph"/>
        <w:ind w:left="0" w:firstLine="720"/>
        <w:jc w:val="both"/>
        <w:rPr>
          <w:rFonts w:ascii="Times New Roman" w:hAnsi="Times New Roman"/>
          <w:spacing w:val="-3"/>
          <w:sz w:val="24"/>
          <w:szCs w:val="24"/>
        </w:rPr>
      </w:pPr>
      <w:r w:rsidRPr="00413D4D">
        <w:rPr>
          <w:rFonts w:ascii="Times New Roman" w:hAnsi="Times New Roman"/>
          <w:spacing w:val="-3"/>
          <w:sz w:val="24"/>
          <w:szCs w:val="24"/>
        </w:rPr>
        <w:t xml:space="preserve">Seeds of 2 parental lines of castor were treated with 2 concentrations of </w:t>
      </w:r>
      <w:proofErr w:type="spellStart"/>
      <w:r w:rsidRPr="00413D4D">
        <w:rPr>
          <w:rFonts w:ascii="Times New Roman" w:hAnsi="Times New Roman"/>
          <w:spacing w:val="-3"/>
          <w:sz w:val="24"/>
          <w:szCs w:val="24"/>
        </w:rPr>
        <w:t>epimutagen</w:t>
      </w:r>
      <w:proofErr w:type="spellEnd"/>
      <w:r w:rsidRPr="00413D4D">
        <w:rPr>
          <w:rFonts w:ascii="Times New Roman" w:hAnsi="Times New Roman"/>
          <w:spacing w:val="-3"/>
          <w:sz w:val="24"/>
          <w:szCs w:val="24"/>
        </w:rPr>
        <w:t xml:space="preserve"> 2-deoxy 5-azacytidine and grown along with control plants. The variation in phenotype especially sex expression was monitored in the treated plants. No significant effect was noticed in the sex expression in both lines at 2 concentrations. Few seed-treated plants were injected with </w:t>
      </w:r>
      <w:proofErr w:type="spellStart"/>
      <w:r w:rsidRPr="00413D4D">
        <w:rPr>
          <w:rFonts w:ascii="Times New Roman" w:hAnsi="Times New Roman"/>
          <w:spacing w:val="-3"/>
          <w:sz w:val="24"/>
          <w:szCs w:val="24"/>
        </w:rPr>
        <w:t>epimutagen</w:t>
      </w:r>
      <w:proofErr w:type="spellEnd"/>
      <w:r w:rsidRPr="00413D4D">
        <w:rPr>
          <w:rFonts w:ascii="Times New Roman" w:hAnsi="Times New Roman"/>
          <w:spacing w:val="-3"/>
          <w:sz w:val="24"/>
          <w:szCs w:val="24"/>
        </w:rPr>
        <w:t>. Higher proportion of male flowers was observed in 2 plants when compared to control (</w:t>
      </w:r>
      <w:r w:rsidRPr="00413D4D">
        <w:rPr>
          <w:rFonts w:ascii="Times New Roman" w:hAnsi="Times New Roman"/>
          <w:b/>
          <w:spacing w:val="-3"/>
          <w:sz w:val="24"/>
          <w:szCs w:val="24"/>
        </w:rPr>
        <w:t xml:space="preserve">Fig. </w:t>
      </w:r>
      <w:r>
        <w:rPr>
          <w:rFonts w:ascii="Times New Roman" w:hAnsi="Times New Roman"/>
          <w:b/>
          <w:spacing w:val="-3"/>
          <w:sz w:val="24"/>
          <w:szCs w:val="24"/>
        </w:rPr>
        <w:t>1</w:t>
      </w:r>
      <w:r w:rsidRPr="00413D4D">
        <w:rPr>
          <w:rFonts w:ascii="Times New Roman" w:hAnsi="Times New Roman"/>
          <w:spacing w:val="-3"/>
          <w:sz w:val="24"/>
          <w:szCs w:val="24"/>
        </w:rPr>
        <w:t>)</w:t>
      </w:r>
    </w:p>
    <w:p w:rsidR="00AB6305" w:rsidRDefault="00AB6305" w:rsidP="00413D4D">
      <w:pPr>
        <w:pStyle w:val="ListParagraph"/>
        <w:ind w:left="0" w:firstLine="720"/>
        <w:jc w:val="both"/>
        <w:rPr>
          <w:rFonts w:ascii="Times New Roman" w:hAnsi="Times New Roman"/>
          <w:spacing w:val="-3"/>
          <w:sz w:val="24"/>
          <w:szCs w:val="24"/>
        </w:rPr>
      </w:pPr>
    </w:p>
    <w:p w:rsidR="00413D4D" w:rsidRDefault="00413D4D" w:rsidP="00413D4D">
      <w:pPr>
        <w:pStyle w:val="ListParagraph"/>
        <w:ind w:left="0" w:firstLine="720"/>
        <w:jc w:val="both"/>
        <w:rPr>
          <w:rFonts w:ascii="Times New Roman" w:hAnsi="Times New Roman"/>
          <w:sz w:val="24"/>
          <w:szCs w:val="24"/>
        </w:rPr>
      </w:pPr>
      <w:r>
        <w:rPr>
          <w:rFonts w:ascii="Times New Roman" w:hAnsi="Times New Roman"/>
          <w:noProof/>
          <w:lang w:val="en-IN" w:eastAsia="en-IN"/>
        </w:rPr>
        <w:drawing>
          <wp:inline distT="0" distB="0" distL="0" distR="0">
            <wp:extent cx="2200910" cy="1967230"/>
            <wp:effectExtent l="19050" t="0" r="8890" b="0"/>
            <wp:docPr id="6" name="Picture 5" descr="C:\Documents and Settings\adimin\My Documents\downloads\Picture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imin\My Documents\downloads\Picture3 (1).jpg"/>
                    <pic:cNvPicPr>
                      <a:picLocks noChangeAspect="1" noChangeArrowheads="1"/>
                    </pic:cNvPicPr>
                  </pic:nvPicPr>
                  <pic:blipFill>
                    <a:blip r:embed="rId5" cstate="print"/>
                    <a:srcRect/>
                    <a:stretch>
                      <a:fillRect/>
                    </a:stretch>
                  </pic:blipFill>
                  <pic:spPr bwMode="auto">
                    <a:xfrm>
                      <a:off x="0" y="0"/>
                      <a:ext cx="2200910" cy="1967230"/>
                    </a:xfrm>
                    <a:prstGeom prst="rect">
                      <a:avLst/>
                    </a:prstGeom>
                    <a:noFill/>
                    <a:ln w="9525">
                      <a:noFill/>
                      <a:miter lim="800000"/>
                      <a:headEnd/>
                      <a:tailEnd/>
                    </a:ln>
                  </pic:spPr>
                </pic:pic>
              </a:graphicData>
            </a:graphic>
          </wp:inline>
        </w:drawing>
      </w:r>
    </w:p>
    <w:p w:rsidR="00413D4D" w:rsidRDefault="00413D4D" w:rsidP="00413D4D">
      <w:pPr>
        <w:pStyle w:val="ListParagraph"/>
        <w:ind w:left="0" w:firstLine="720"/>
        <w:jc w:val="both"/>
        <w:rPr>
          <w:rFonts w:ascii="Times New Roman" w:hAnsi="Times New Roman"/>
          <w:sz w:val="24"/>
          <w:szCs w:val="24"/>
        </w:rPr>
      </w:pPr>
    </w:p>
    <w:p w:rsidR="00354BDE" w:rsidRDefault="00413D4D" w:rsidP="00354BDE">
      <w:pPr>
        <w:pStyle w:val="ListParagraph"/>
        <w:ind w:left="0"/>
        <w:jc w:val="both"/>
        <w:rPr>
          <w:rFonts w:ascii="Times New Roman" w:hAnsi="Times New Roman"/>
          <w:sz w:val="24"/>
          <w:szCs w:val="24"/>
        </w:rPr>
      </w:pPr>
      <w:r w:rsidRPr="00AB6305">
        <w:rPr>
          <w:rFonts w:ascii="Times New Roman" w:hAnsi="Times New Roman"/>
          <w:b/>
          <w:sz w:val="24"/>
          <w:szCs w:val="24"/>
        </w:rPr>
        <w:t>Fig 1</w:t>
      </w:r>
      <w:r w:rsidRPr="00AB6305">
        <w:rPr>
          <w:rFonts w:ascii="Times New Roman" w:hAnsi="Times New Roman"/>
          <w:sz w:val="24"/>
          <w:szCs w:val="24"/>
        </w:rPr>
        <w:t xml:space="preserve">. Effect of </w:t>
      </w:r>
      <w:proofErr w:type="spellStart"/>
      <w:r w:rsidRPr="00AB6305">
        <w:rPr>
          <w:rFonts w:ascii="Times New Roman" w:hAnsi="Times New Roman"/>
          <w:sz w:val="24"/>
          <w:szCs w:val="24"/>
        </w:rPr>
        <w:t>epimutagen</w:t>
      </w:r>
      <w:proofErr w:type="spellEnd"/>
      <w:r w:rsidRPr="00AB6305">
        <w:rPr>
          <w:rFonts w:ascii="Times New Roman" w:hAnsi="Times New Roman"/>
          <w:sz w:val="24"/>
          <w:szCs w:val="24"/>
        </w:rPr>
        <w:t xml:space="preserve"> treatment on sex expression in castor. Higher proportion of male buds observed in B. treated plants when compared to A. Untreated/control plants</w:t>
      </w:r>
    </w:p>
    <w:p w:rsidR="00354BDE" w:rsidRDefault="00354BDE" w:rsidP="00354BDE">
      <w:pPr>
        <w:pStyle w:val="ListParagraph"/>
        <w:ind w:left="0"/>
        <w:jc w:val="both"/>
        <w:rPr>
          <w:rFonts w:ascii="Times New Roman" w:hAnsi="Times New Roman"/>
          <w:sz w:val="24"/>
          <w:szCs w:val="24"/>
        </w:rPr>
      </w:pPr>
    </w:p>
    <w:p w:rsidR="00413D4D" w:rsidRPr="00354BDE" w:rsidRDefault="00AB6305" w:rsidP="00354BDE">
      <w:pPr>
        <w:pStyle w:val="ListParagraph"/>
        <w:ind w:left="0"/>
        <w:jc w:val="both"/>
        <w:rPr>
          <w:rFonts w:ascii="Times New Roman" w:hAnsi="Times New Roman"/>
          <w:sz w:val="24"/>
          <w:szCs w:val="24"/>
        </w:rPr>
      </w:pPr>
      <w:r w:rsidRPr="00AB6305">
        <w:rPr>
          <w:rFonts w:ascii="Times New Roman" w:hAnsi="Times New Roman"/>
          <w:b/>
          <w:sz w:val="24"/>
          <w:szCs w:val="24"/>
        </w:rPr>
        <w:t>2014-15</w:t>
      </w:r>
    </w:p>
    <w:p w:rsidR="00AB6305" w:rsidRPr="00AB6305" w:rsidRDefault="00354BDE" w:rsidP="00413D4D">
      <w:pPr>
        <w:pStyle w:val="ListParagraph"/>
        <w:ind w:left="0" w:firstLine="720"/>
        <w:jc w:val="both"/>
        <w:rPr>
          <w:rFonts w:ascii="Times New Roman" w:hAnsi="Times New Roman"/>
          <w:b/>
          <w:sz w:val="24"/>
          <w:szCs w:val="24"/>
        </w:rPr>
      </w:pPr>
      <w:r w:rsidRPr="003675A1">
        <w:rPr>
          <w:rFonts w:ascii="Times New Roman" w:hAnsi="Times New Roman"/>
          <w:spacing w:val="-3"/>
          <w:sz w:val="24"/>
          <w:szCs w:val="24"/>
        </w:rPr>
        <w:t xml:space="preserve">Seeds (120-140) of 3 parental lines of castor </w:t>
      </w:r>
      <w:r>
        <w:rPr>
          <w:rFonts w:ascii="Times New Roman" w:hAnsi="Times New Roman"/>
          <w:spacing w:val="-3"/>
          <w:sz w:val="24"/>
          <w:szCs w:val="24"/>
        </w:rPr>
        <w:t xml:space="preserve">( 2 </w:t>
      </w:r>
      <w:proofErr w:type="spellStart"/>
      <w:r>
        <w:rPr>
          <w:rFonts w:ascii="Times New Roman" w:hAnsi="Times New Roman"/>
          <w:spacing w:val="-3"/>
          <w:sz w:val="24"/>
          <w:szCs w:val="24"/>
        </w:rPr>
        <w:t>monoecious</w:t>
      </w:r>
      <w:proofErr w:type="spellEnd"/>
      <w:r>
        <w:rPr>
          <w:rFonts w:ascii="Times New Roman" w:hAnsi="Times New Roman"/>
          <w:spacing w:val="-3"/>
          <w:sz w:val="24"/>
          <w:szCs w:val="24"/>
        </w:rPr>
        <w:t xml:space="preserve"> lines and a </w:t>
      </w:r>
      <w:proofErr w:type="spellStart"/>
      <w:r>
        <w:rPr>
          <w:rFonts w:ascii="Times New Roman" w:hAnsi="Times New Roman"/>
          <w:spacing w:val="-3"/>
          <w:sz w:val="24"/>
          <w:szCs w:val="24"/>
        </w:rPr>
        <w:t>pistillate</w:t>
      </w:r>
      <w:proofErr w:type="spellEnd"/>
      <w:r>
        <w:rPr>
          <w:rFonts w:ascii="Times New Roman" w:hAnsi="Times New Roman"/>
          <w:spacing w:val="-3"/>
          <w:sz w:val="24"/>
          <w:szCs w:val="24"/>
        </w:rPr>
        <w:t xml:space="preserve"> line) </w:t>
      </w:r>
      <w:r w:rsidRPr="003675A1">
        <w:rPr>
          <w:rFonts w:ascii="Times New Roman" w:hAnsi="Times New Roman"/>
          <w:spacing w:val="-3"/>
          <w:sz w:val="24"/>
          <w:szCs w:val="24"/>
        </w:rPr>
        <w:t xml:space="preserve">were treated with 4 concentrations of </w:t>
      </w:r>
      <w:proofErr w:type="spellStart"/>
      <w:r w:rsidRPr="003675A1">
        <w:rPr>
          <w:rFonts w:ascii="Times New Roman" w:hAnsi="Times New Roman"/>
          <w:spacing w:val="-3"/>
          <w:sz w:val="24"/>
          <w:szCs w:val="24"/>
        </w:rPr>
        <w:t>epimutagen</w:t>
      </w:r>
      <w:proofErr w:type="spellEnd"/>
      <w:r w:rsidRPr="003675A1">
        <w:rPr>
          <w:rFonts w:ascii="Times New Roman" w:hAnsi="Times New Roman"/>
          <w:spacing w:val="-3"/>
          <w:sz w:val="24"/>
          <w:szCs w:val="24"/>
        </w:rPr>
        <w:t xml:space="preserve"> 2-deoxy 5-azacytidine along with control plants</w:t>
      </w:r>
      <w:r>
        <w:rPr>
          <w:rFonts w:ascii="Times New Roman" w:hAnsi="Times New Roman"/>
          <w:spacing w:val="-3"/>
          <w:sz w:val="24"/>
          <w:szCs w:val="24"/>
        </w:rPr>
        <w:t xml:space="preserve"> </w:t>
      </w:r>
      <w:r w:rsidRPr="003675A1">
        <w:rPr>
          <w:rFonts w:ascii="Times New Roman" w:hAnsi="Times New Roman"/>
          <w:spacing w:val="-3"/>
          <w:sz w:val="24"/>
          <w:szCs w:val="24"/>
        </w:rPr>
        <w:t xml:space="preserve">and grown </w:t>
      </w:r>
      <w:r>
        <w:rPr>
          <w:rFonts w:ascii="Times New Roman" w:hAnsi="Times New Roman"/>
          <w:spacing w:val="-3"/>
          <w:sz w:val="24"/>
          <w:szCs w:val="24"/>
        </w:rPr>
        <w:t>in pots in controlled conditions</w:t>
      </w:r>
      <w:r w:rsidRPr="003675A1">
        <w:rPr>
          <w:rFonts w:ascii="Times New Roman" w:hAnsi="Times New Roman"/>
          <w:spacing w:val="-3"/>
          <w:sz w:val="24"/>
          <w:szCs w:val="24"/>
        </w:rPr>
        <w:t xml:space="preserve">. Few seed-treated plants were injected with </w:t>
      </w:r>
      <w:proofErr w:type="spellStart"/>
      <w:r w:rsidRPr="003675A1">
        <w:rPr>
          <w:rFonts w:ascii="Times New Roman" w:hAnsi="Times New Roman"/>
          <w:spacing w:val="-3"/>
          <w:sz w:val="24"/>
          <w:szCs w:val="24"/>
        </w:rPr>
        <w:t>epimutagen</w:t>
      </w:r>
      <w:proofErr w:type="spellEnd"/>
      <w:r w:rsidRPr="003675A1">
        <w:rPr>
          <w:rFonts w:ascii="Times New Roman" w:hAnsi="Times New Roman"/>
          <w:spacing w:val="-3"/>
          <w:sz w:val="24"/>
          <w:szCs w:val="24"/>
        </w:rPr>
        <w:t xml:space="preserve"> before and after primary inflorescence differentiation</w:t>
      </w:r>
      <w:r>
        <w:rPr>
          <w:rFonts w:ascii="Times New Roman" w:hAnsi="Times New Roman"/>
          <w:spacing w:val="-3"/>
          <w:sz w:val="24"/>
          <w:szCs w:val="24"/>
        </w:rPr>
        <w:t>,</w:t>
      </w:r>
      <w:r w:rsidRPr="003675A1">
        <w:rPr>
          <w:rFonts w:ascii="Times New Roman" w:hAnsi="Times New Roman"/>
          <w:spacing w:val="-3"/>
          <w:sz w:val="24"/>
          <w:szCs w:val="24"/>
        </w:rPr>
        <w:t xml:space="preserve"> along with control</w:t>
      </w:r>
      <w:r>
        <w:rPr>
          <w:rFonts w:ascii="Times New Roman" w:hAnsi="Times New Roman"/>
          <w:spacing w:val="-3"/>
          <w:sz w:val="24"/>
          <w:szCs w:val="24"/>
        </w:rPr>
        <w:t xml:space="preserve"> (Fig 2A)</w:t>
      </w:r>
      <w:r w:rsidRPr="003675A1">
        <w:rPr>
          <w:rFonts w:ascii="Times New Roman" w:hAnsi="Times New Roman"/>
          <w:spacing w:val="-3"/>
          <w:sz w:val="24"/>
          <w:szCs w:val="24"/>
        </w:rPr>
        <w:t xml:space="preserve">. Injection had an effect on stage of differentiation. </w:t>
      </w:r>
      <w:r>
        <w:rPr>
          <w:rFonts w:ascii="Times New Roman" w:hAnsi="Times New Roman"/>
          <w:spacing w:val="-3"/>
          <w:sz w:val="24"/>
          <w:szCs w:val="24"/>
        </w:rPr>
        <w:t>I</w:t>
      </w:r>
      <w:r w:rsidRPr="003675A1">
        <w:rPr>
          <w:rFonts w:ascii="Times New Roman" w:hAnsi="Times New Roman"/>
          <w:spacing w:val="-3"/>
          <w:sz w:val="24"/>
          <w:szCs w:val="24"/>
        </w:rPr>
        <w:t>n field–grown plants of 3 parental lines</w:t>
      </w:r>
      <w:r>
        <w:rPr>
          <w:rFonts w:ascii="Times New Roman" w:hAnsi="Times New Roman"/>
          <w:spacing w:val="-3"/>
          <w:sz w:val="24"/>
          <w:szCs w:val="24"/>
        </w:rPr>
        <w:t>, secondary or higher order spike b</w:t>
      </w:r>
      <w:r w:rsidRPr="003675A1">
        <w:rPr>
          <w:rFonts w:ascii="Times New Roman" w:hAnsi="Times New Roman"/>
          <w:spacing w:val="-3"/>
          <w:sz w:val="24"/>
          <w:szCs w:val="24"/>
        </w:rPr>
        <w:t>uds</w:t>
      </w:r>
      <w:r>
        <w:rPr>
          <w:rFonts w:ascii="Times New Roman" w:hAnsi="Times New Roman"/>
          <w:spacing w:val="-3"/>
          <w:sz w:val="24"/>
          <w:szCs w:val="24"/>
        </w:rPr>
        <w:t>,</w:t>
      </w:r>
      <w:r w:rsidRPr="003675A1">
        <w:rPr>
          <w:rFonts w:ascii="Times New Roman" w:hAnsi="Times New Roman"/>
          <w:spacing w:val="-3"/>
          <w:sz w:val="24"/>
          <w:szCs w:val="24"/>
        </w:rPr>
        <w:t xml:space="preserve"> before and after differentiation were injected with 4 concentrations of </w:t>
      </w:r>
      <w:proofErr w:type="spellStart"/>
      <w:r w:rsidRPr="003675A1">
        <w:rPr>
          <w:rFonts w:ascii="Times New Roman" w:hAnsi="Times New Roman"/>
          <w:spacing w:val="-3"/>
          <w:sz w:val="24"/>
          <w:szCs w:val="24"/>
        </w:rPr>
        <w:t>epimutagen</w:t>
      </w:r>
      <w:proofErr w:type="spellEnd"/>
      <w:r>
        <w:rPr>
          <w:rFonts w:ascii="Times New Roman" w:hAnsi="Times New Roman"/>
          <w:spacing w:val="-3"/>
          <w:sz w:val="24"/>
          <w:szCs w:val="24"/>
        </w:rPr>
        <w:t>,</w:t>
      </w:r>
      <w:r w:rsidRPr="003675A1">
        <w:rPr>
          <w:rFonts w:ascii="Times New Roman" w:hAnsi="Times New Roman"/>
          <w:spacing w:val="-3"/>
          <w:sz w:val="24"/>
          <w:szCs w:val="24"/>
        </w:rPr>
        <w:t xml:space="preserve"> in 2 sets. The variation in phenotype especially sex expression was monitored in the treated plants</w:t>
      </w:r>
      <w:r>
        <w:rPr>
          <w:rFonts w:ascii="Times New Roman" w:hAnsi="Times New Roman"/>
          <w:spacing w:val="-3"/>
          <w:sz w:val="24"/>
          <w:szCs w:val="24"/>
        </w:rPr>
        <w:t xml:space="preserve"> in controlled conditions and in field</w:t>
      </w:r>
      <w:r w:rsidRPr="003675A1">
        <w:rPr>
          <w:rFonts w:ascii="Times New Roman" w:hAnsi="Times New Roman"/>
          <w:spacing w:val="-3"/>
          <w:sz w:val="24"/>
          <w:szCs w:val="24"/>
        </w:rPr>
        <w:t xml:space="preserve">. </w:t>
      </w:r>
      <w:r>
        <w:rPr>
          <w:rFonts w:ascii="Times New Roman" w:hAnsi="Times New Roman"/>
          <w:spacing w:val="-3"/>
          <w:sz w:val="24"/>
          <w:szCs w:val="24"/>
        </w:rPr>
        <w:t xml:space="preserve">A seed-treated and </w:t>
      </w:r>
      <w:proofErr w:type="spellStart"/>
      <w:r>
        <w:rPr>
          <w:rFonts w:ascii="Times New Roman" w:hAnsi="Times New Roman"/>
          <w:spacing w:val="-3"/>
          <w:sz w:val="24"/>
          <w:szCs w:val="24"/>
        </w:rPr>
        <w:t>uninjected</w:t>
      </w:r>
      <w:proofErr w:type="spellEnd"/>
      <w:r>
        <w:rPr>
          <w:rFonts w:ascii="Times New Roman" w:hAnsi="Times New Roman"/>
          <w:spacing w:val="-3"/>
          <w:sz w:val="24"/>
          <w:szCs w:val="24"/>
        </w:rPr>
        <w:t xml:space="preserve"> </w:t>
      </w:r>
      <w:proofErr w:type="spellStart"/>
      <w:r>
        <w:rPr>
          <w:rFonts w:ascii="Times New Roman" w:hAnsi="Times New Roman"/>
          <w:spacing w:val="-3"/>
          <w:sz w:val="24"/>
          <w:szCs w:val="24"/>
        </w:rPr>
        <w:t>epimutant</w:t>
      </w:r>
      <w:proofErr w:type="spellEnd"/>
      <w:r>
        <w:rPr>
          <w:rFonts w:ascii="Times New Roman" w:hAnsi="Times New Roman"/>
          <w:spacing w:val="-3"/>
          <w:sz w:val="24"/>
          <w:szCs w:val="24"/>
        </w:rPr>
        <w:t xml:space="preserve"> in a </w:t>
      </w:r>
      <w:proofErr w:type="spellStart"/>
      <w:r>
        <w:rPr>
          <w:rFonts w:ascii="Times New Roman" w:hAnsi="Times New Roman"/>
          <w:spacing w:val="-3"/>
          <w:sz w:val="24"/>
          <w:szCs w:val="24"/>
        </w:rPr>
        <w:t>monoecious</w:t>
      </w:r>
      <w:proofErr w:type="spellEnd"/>
      <w:r>
        <w:rPr>
          <w:rFonts w:ascii="Times New Roman" w:hAnsi="Times New Roman"/>
          <w:spacing w:val="-3"/>
          <w:sz w:val="24"/>
          <w:szCs w:val="24"/>
        </w:rPr>
        <w:t xml:space="preserve"> line exhibited stunting, rosette growth and completely male spike (Fig 2B).</w:t>
      </w:r>
      <w:r w:rsidRPr="003675A1">
        <w:rPr>
          <w:rFonts w:ascii="Times New Roman" w:hAnsi="Times New Roman"/>
          <w:spacing w:val="-3"/>
          <w:sz w:val="24"/>
          <w:szCs w:val="24"/>
        </w:rPr>
        <w:t xml:space="preserve"> Few plants</w:t>
      </w:r>
      <w:r>
        <w:rPr>
          <w:rFonts w:ascii="Times New Roman" w:hAnsi="Times New Roman"/>
          <w:spacing w:val="-3"/>
          <w:sz w:val="24"/>
          <w:szCs w:val="24"/>
        </w:rPr>
        <w:t xml:space="preserve"> of a </w:t>
      </w:r>
      <w:proofErr w:type="spellStart"/>
      <w:r>
        <w:rPr>
          <w:rFonts w:ascii="Times New Roman" w:hAnsi="Times New Roman"/>
          <w:spacing w:val="-3"/>
          <w:sz w:val="24"/>
          <w:szCs w:val="24"/>
        </w:rPr>
        <w:t>monoecious</w:t>
      </w:r>
      <w:proofErr w:type="spellEnd"/>
      <w:r>
        <w:rPr>
          <w:rFonts w:ascii="Times New Roman" w:hAnsi="Times New Roman"/>
          <w:spacing w:val="-3"/>
          <w:sz w:val="24"/>
          <w:szCs w:val="24"/>
        </w:rPr>
        <w:t xml:space="preserve"> line with 70-80% male flowers</w:t>
      </w:r>
      <w:r w:rsidRPr="003675A1">
        <w:rPr>
          <w:rFonts w:ascii="Times New Roman" w:hAnsi="Times New Roman"/>
          <w:spacing w:val="-3"/>
          <w:sz w:val="24"/>
          <w:szCs w:val="24"/>
        </w:rPr>
        <w:t xml:space="preserve"> exhibited variation in sex expression</w:t>
      </w:r>
      <w:r>
        <w:rPr>
          <w:rFonts w:ascii="Times New Roman" w:hAnsi="Times New Roman"/>
          <w:spacing w:val="-3"/>
          <w:sz w:val="24"/>
          <w:szCs w:val="24"/>
        </w:rPr>
        <w:t xml:space="preserve"> such as reduced percentage of male flowers and the male flowers were stunted and small (Fig 2C). However there was no significant effect of </w:t>
      </w:r>
      <w:proofErr w:type="spellStart"/>
      <w:r>
        <w:rPr>
          <w:rFonts w:ascii="Times New Roman" w:hAnsi="Times New Roman"/>
          <w:spacing w:val="-3"/>
          <w:sz w:val="24"/>
          <w:szCs w:val="24"/>
        </w:rPr>
        <w:t>epimutagen</w:t>
      </w:r>
      <w:proofErr w:type="spellEnd"/>
      <w:r>
        <w:rPr>
          <w:rFonts w:ascii="Times New Roman" w:hAnsi="Times New Roman"/>
          <w:spacing w:val="-3"/>
          <w:sz w:val="24"/>
          <w:szCs w:val="24"/>
        </w:rPr>
        <w:t xml:space="preserve"> seed </w:t>
      </w:r>
      <w:r>
        <w:rPr>
          <w:rFonts w:ascii="Times New Roman" w:hAnsi="Times New Roman"/>
          <w:spacing w:val="-3"/>
          <w:sz w:val="24"/>
          <w:szCs w:val="24"/>
        </w:rPr>
        <w:lastRenderedPageBreak/>
        <w:t xml:space="preserve">treatment or injection on the </w:t>
      </w:r>
      <w:proofErr w:type="spellStart"/>
      <w:r>
        <w:rPr>
          <w:rFonts w:ascii="Times New Roman" w:hAnsi="Times New Roman"/>
          <w:spacing w:val="-3"/>
          <w:sz w:val="24"/>
          <w:szCs w:val="24"/>
        </w:rPr>
        <w:t>monoecious</w:t>
      </w:r>
      <w:proofErr w:type="spellEnd"/>
      <w:r>
        <w:rPr>
          <w:rFonts w:ascii="Times New Roman" w:hAnsi="Times New Roman"/>
          <w:spacing w:val="-3"/>
          <w:sz w:val="24"/>
          <w:szCs w:val="24"/>
        </w:rPr>
        <w:t xml:space="preserve"> line with 2 whorls (10-20%) of male flowers or the </w:t>
      </w:r>
      <w:proofErr w:type="spellStart"/>
      <w:r>
        <w:rPr>
          <w:rFonts w:ascii="Times New Roman" w:hAnsi="Times New Roman"/>
          <w:spacing w:val="-3"/>
          <w:sz w:val="24"/>
          <w:szCs w:val="24"/>
        </w:rPr>
        <w:t>pistillate</w:t>
      </w:r>
      <w:proofErr w:type="spellEnd"/>
      <w:r>
        <w:rPr>
          <w:rFonts w:ascii="Times New Roman" w:hAnsi="Times New Roman"/>
          <w:spacing w:val="-3"/>
          <w:sz w:val="24"/>
          <w:szCs w:val="24"/>
        </w:rPr>
        <w:t xml:space="preserve"> line grown under controlled conditions..</w:t>
      </w:r>
      <w:r w:rsidRPr="003675A1">
        <w:rPr>
          <w:rFonts w:ascii="Times New Roman" w:hAnsi="Times New Roman"/>
          <w:spacing w:val="-3"/>
          <w:sz w:val="24"/>
          <w:szCs w:val="24"/>
        </w:rPr>
        <w:t xml:space="preserve"> </w:t>
      </w:r>
      <w:r w:rsidR="00D3515A">
        <w:rPr>
          <w:rFonts w:ascii="Times New Roman" w:hAnsi="Times New Roman"/>
          <w:spacing w:val="-3"/>
          <w:sz w:val="24"/>
          <w:szCs w:val="24"/>
        </w:rPr>
        <w:t xml:space="preserve">. This is in contrary to the earlier report of increased proportion of male flowers in 2 plants of this line. Also the lower proportion of male flowers in </w:t>
      </w:r>
      <w:proofErr w:type="spellStart"/>
      <w:r w:rsidR="00D3515A">
        <w:rPr>
          <w:rFonts w:ascii="Times New Roman" w:hAnsi="Times New Roman"/>
          <w:spacing w:val="-3"/>
          <w:sz w:val="24"/>
          <w:szCs w:val="24"/>
        </w:rPr>
        <w:t>monoecious</w:t>
      </w:r>
      <w:proofErr w:type="spellEnd"/>
      <w:r w:rsidR="00D3515A">
        <w:rPr>
          <w:rFonts w:ascii="Times New Roman" w:hAnsi="Times New Roman"/>
          <w:spacing w:val="-3"/>
          <w:sz w:val="24"/>
          <w:szCs w:val="24"/>
        </w:rPr>
        <w:t xml:space="preserve"> line with 70-80% male flowers needs to be reconfirmed. The plant in the middle row in controlled conditions were taller and had prolonged vegetative phase (</w:t>
      </w:r>
      <w:proofErr w:type="spellStart"/>
      <w:r w:rsidR="00D3515A">
        <w:rPr>
          <w:rFonts w:ascii="Times New Roman" w:hAnsi="Times New Roman"/>
          <w:spacing w:val="-3"/>
          <w:sz w:val="24"/>
          <w:szCs w:val="24"/>
        </w:rPr>
        <w:t>ie</w:t>
      </w:r>
      <w:proofErr w:type="spellEnd"/>
      <w:r w:rsidR="00D3515A">
        <w:rPr>
          <w:rFonts w:ascii="Times New Roman" w:hAnsi="Times New Roman"/>
          <w:spacing w:val="-3"/>
          <w:sz w:val="24"/>
          <w:szCs w:val="24"/>
        </w:rPr>
        <w:t xml:space="preserve">)10X (concentration of </w:t>
      </w:r>
      <w:proofErr w:type="spellStart"/>
      <w:r w:rsidR="00D3515A">
        <w:rPr>
          <w:rFonts w:ascii="Times New Roman" w:hAnsi="Times New Roman"/>
          <w:spacing w:val="-3"/>
          <w:sz w:val="24"/>
          <w:szCs w:val="24"/>
        </w:rPr>
        <w:t>epimutagen</w:t>
      </w:r>
      <w:proofErr w:type="spellEnd"/>
      <w:r w:rsidR="00D3515A">
        <w:rPr>
          <w:rFonts w:ascii="Times New Roman" w:hAnsi="Times New Roman"/>
          <w:spacing w:val="-3"/>
          <w:sz w:val="24"/>
          <w:szCs w:val="24"/>
        </w:rPr>
        <w:t>) taller than 20 X followed by 5 X and 1 X. Growth of inflorescence was stunted in 20 X (the growth inhibition being in the order 20X&gt;10X&gt;1X&gt;/=5X) .</w:t>
      </w:r>
      <w:r w:rsidRPr="003675A1">
        <w:rPr>
          <w:rFonts w:ascii="Times New Roman" w:hAnsi="Times New Roman"/>
          <w:spacing w:val="-3"/>
          <w:sz w:val="24"/>
          <w:szCs w:val="24"/>
        </w:rPr>
        <w:t>Samples were collected from control and treated (injected) plants at regular intervals. The pollen from</w:t>
      </w:r>
      <w:r>
        <w:rPr>
          <w:rFonts w:ascii="Times New Roman" w:hAnsi="Times New Roman"/>
          <w:spacing w:val="-3"/>
          <w:sz w:val="24"/>
          <w:szCs w:val="24"/>
        </w:rPr>
        <w:t xml:space="preserve"> </w:t>
      </w:r>
      <w:proofErr w:type="spellStart"/>
      <w:r>
        <w:rPr>
          <w:rFonts w:ascii="Times New Roman" w:hAnsi="Times New Roman"/>
          <w:spacing w:val="-3"/>
          <w:sz w:val="24"/>
          <w:szCs w:val="24"/>
        </w:rPr>
        <w:t>epimutagen</w:t>
      </w:r>
      <w:proofErr w:type="spellEnd"/>
      <w:r w:rsidRPr="003675A1">
        <w:rPr>
          <w:rFonts w:ascii="Times New Roman" w:hAnsi="Times New Roman"/>
          <w:spacing w:val="-3"/>
          <w:sz w:val="24"/>
          <w:szCs w:val="24"/>
        </w:rPr>
        <w:t xml:space="preserve"> treated plants </w:t>
      </w:r>
      <w:r>
        <w:rPr>
          <w:rFonts w:ascii="Times New Roman" w:hAnsi="Times New Roman"/>
          <w:spacing w:val="-3"/>
          <w:sz w:val="24"/>
          <w:szCs w:val="24"/>
        </w:rPr>
        <w:t>did not show treatment-induced male sterility</w:t>
      </w:r>
    </w:p>
    <w:p w:rsidR="00D93CCC" w:rsidRDefault="00D93CCC" w:rsidP="00413D4D">
      <w:pPr>
        <w:pStyle w:val="ListParagraph"/>
        <w:ind w:left="0" w:firstLine="720"/>
        <w:jc w:val="both"/>
        <w:rPr>
          <w:rFonts w:ascii="Times New Roman" w:hAnsi="Times New Roman"/>
          <w:sz w:val="24"/>
          <w:szCs w:val="24"/>
        </w:rPr>
      </w:pPr>
    </w:p>
    <w:p w:rsidR="00D93CCC" w:rsidRDefault="00782FDF" w:rsidP="009A1B8B">
      <w:pPr>
        <w:pStyle w:val="ListParagraph"/>
        <w:jc w:val="both"/>
        <w:rPr>
          <w:rFonts w:ascii="Times New Roman" w:hAnsi="Times New Roman"/>
          <w:sz w:val="24"/>
          <w:szCs w:val="24"/>
        </w:rPr>
      </w:pPr>
      <w:r>
        <w:rPr>
          <w:rFonts w:ascii="Times New Roman" w:hAnsi="Times New Roman"/>
          <w:sz w:val="24"/>
          <w:szCs w:val="24"/>
        </w:rPr>
        <w:t xml:space="preserve">Thus, </w:t>
      </w:r>
      <w:r w:rsidRPr="00C12184">
        <w:rPr>
          <w:rFonts w:ascii="Times New Roman" w:hAnsi="Times New Roman"/>
          <w:sz w:val="24"/>
          <w:szCs w:val="24"/>
        </w:rPr>
        <w:t xml:space="preserve">Seed treatment of </w:t>
      </w:r>
      <w:proofErr w:type="spellStart"/>
      <w:r w:rsidRPr="00C12184">
        <w:rPr>
          <w:rFonts w:ascii="Times New Roman" w:hAnsi="Times New Roman"/>
          <w:sz w:val="24"/>
          <w:szCs w:val="24"/>
        </w:rPr>
        <w:t>epimutagen</w:t>
      </w:r>
      <w:proofErr w:type="spellEnd"/>
      <w:r w:rsidRPr="00C12184">
        <w:rPr>
          <w:rFonts w:ascii="Times New Roman" w:hAnsi="Times New Roman"/>
          <w:sz w:val="24"/>
          <w:szCs w:val="24"/>
        </w:rPr>
        <w:t xml:space="preserve"> </w:t>
      </w:r>
      <w:r>
        <w:rPr>
          <w:rFonts w:ascii="Times New Roman" w:hAnsi="Times New Roman"/>
          <w:sz w:val="24"/>
          <w:szCs w:val="24"/>
        </w:rPr>
        <w:t xml:space="preserve">2-deoxy 5-azacytidine </w:t>
      </w:r>
      <w:r w:rsidRPr="00C12184">
        <w:rPr>
          <w:rFonts w:ascii="Times New Roman" w:hAnsi="Times New Roman"/>
          <w:sz w:val="24"/>
          <w:szCs w:val="24"/>
        </w:rPr>
        <w:t xml:space="preserve">at </w:t>
      </w:r>
      <w:r>
        <w:rPr>
          <w:rFonts w:ascii="Times New Roman" w:hAnsi="Times New Roman"/>
          <w:sz w:val="24"/>
          <w:szCs w:val="24"/>
        </w:rPr>
        <w:t>4</w:t>
      </w:r>
      <w:r w:rsidRPr="00C12184">
        <w:rPr>
          <w:rFonts w:ascii="Times New Roman" w:hAnsi="Times New Roman"/>
          <w:sz w:val="24"/>
          <w:szCs w:val="24"/>
        </w:rPr>
        <w:t xml:space="preserve"> concentrations</w:t>
      </w:r>
      <w:r>
        <w:rPr>
          <w:rFonts w:ascii="Times New Roman" w:hAnsi="Times New Roman"/>
          <w:sz w:val="24"/>
          <w:szCs w:val="24"/>
        </w:rPr>
        <w:t xml:space="preserve"> was carried out for 3 parental lines</w:t>
      </w:r>
      <w:r w:rsidR="00516C26">
        <w:rPr>
          <w:rFonts w:ascii="Times New Roman" w:hAnsi="Times New Roman"/>
          <w:sz w:val="24"/>
          <w:szCs w:val="24"/>
        </w:rPr>
        <w:t xml:space="preserve"> (DCS 107, DPC -9 RG 156)</w:t>
      </w:r>
      <w:r>
        <w:rPr>
          <w:rFonts w:ascii="Times New Roman" w:hAnsi="Times New Roman"/>
          <w:sz w:val="24"/>
          <w:szCs w:val="24"/>
        </w:rPr>
        <w:t>. A</w:t>
      </w:r>
      <w:r w:rsidRPr="00C12184">
        <w:rPr>
          <w:rFonts w:ascii="Times New Roman" w:hAnsi="Times New Roman"/>
          <w:sz w:val="24"/>
          <w:szCs w:val="24"/>
        </w:rPr>
        <w:t>lter</w:t>
      </w:r>
      <w:r>
        <w:rPr>
          <w:rFonts w:ascii="Times New Roman" w:hAnsi="Times New Roman"/>
          <w:sz w:val="24"/>
          <w:szCs w:val="24"/>
        </w:rPr>
        <w:t>ation in</w:t>
      </w:r>
      <w:r w:rsidRPr="00C12184">
        <w:rPr>
          <w:rFonts w:ascii="Times New Roman" w:hAnsi="Times New Roman"/>
          <w:sz w:val="24"/>
          <w:szCs w:val="24"/>
        </w:rPr>
        <w:t xml:space="preserve"> the sex expression in </w:t>
      </w:r>
      <w:r>
        <w:rPr>
          <w:rFonts w:ascii="Times New Roman" w:hAnsi="Times New Roman"/>
          <w:sz w:val="24"/>
          <w:szCs w:val="24"/>
        </w:rPr>
        <w:t xml:space="preserve">few </w:t>
      </w:r>
      <w:r w:rsidRPr="00C12184">
        <w:rPr>
          <w:rFonts w:ascii="Times New Roman" w:hAnsi="Times New Roman"/>
          <w:sz w:val="24"/>
          <w:szCs w:val="24"/>
        </w:rPr>
        <w:t>treated plants</w:t>
      </w:r>
      <w:r>
        <w:rPr>
          <w:rFonts w:ascii="Times New Roman" w:hAnsi="Times New Roman"/>
          <w:sz w:val="24"/>
          <w:szCs w:val="24"/>
        </w:rPr>
        <w:t xml:space="preserve"> was observed in a </w:t>
      </w:r>
      <w:proofErr w:type="spellStart"/>
      <w:r>
        <w:rPr>
          <w:rFonts w:ascii="Times New Roman" w:hAnsi="Times New Roman"/>
          <w:sz w:val="24"/>
          <w:szCs w:val="24"/>
        </w:rPr>
        <w:t>monoecious</w:t>
      </w:r>
      <w:proofErr w:type="spellEnd"/>
      <w:r>
        <w:rPr>
          <w:rFonts w:ascii="Times New Roman" w:hAnsi="Times New Roman"/>
          <w:sz w:val="24"/>
          <w:szCs w:val="24"/>
        </w:rPr>
        <w:t xml:space="preserve"> line out of two </w:t>
      </w:r>
      <w:proofErr w:type="spellStart"/>
      <w:r>
        <w:rPr>
          <w:rFonts w:ascii="Times New Roman" w:hAnsi="Times New Roman"/>
          <w:sz w:val="24"/>
          <w:szCs w:val="24"/>
        </w:rPr>
        <w:t>monoecious</w:t>
      </w:r>
      <w:proofErr w:type="spellEnd"/>
      <w:r>
        <w:rPr>
          <w:rFonts w:ascii="Times New Roman" w:hAnsi="Times New Roman"/>
          <w:sz w:val="24"/>
          <w:szCs w:val="24"/>
        </w:rPr>
        <w:t xml:space="preserve"> line verified</w:t>
      </w:r>
      <w:r w:rsidRPr="00C12184">
        <w:rPr>
          <w:rFonts w:ascii="Times New Roman" w:hAnsi="Times New Roman"/>
          <w:sz w:val="24"/>
          <w:szCs w:val="24"/>
        </w:rPr>
        <w:t>.</w:t>
      </w:r>
      <w:r w:rsidR="00D3515A" w:rsidRPr="00D3515A">
        <w:rPr>
          <w:rFonts w:ascii="Times New Roman" w:hAnsi="Times New Roman"/>
          <w:spacing w:val="-3"/>
          <w:sz w:val="24"/>
          <w:szCs w:val="24"/>
        </w:rPr>
        <w:t xml:space="preserve"> </w:t>
      </w:r>
    </w:p>
    <w:p w:rsidR="00AB6305" w:rsidRDefault="00AB6305" w:rsidP="00413D4D">
      <w:pPr>
        <w:pStyle w:val="ListParagraph"/>
        <w:ind w:left="0" w:firstLine="720"/>
        <w:jc w:val="both"/>
        <w:rPr>
          <w:rFonts w:ascii="Times New Roman" w:hAnsi="Times New Roman"/>
          <w:sz w:val="24"/>
          <w:szCs w:val="24"/>
        </w:rPr>
      </w:pPr>
      <w:r w:rsidRPr="00AB6305">
        <w:rPr>
          <w:rFonts w:ascii="Times New Roman" w:hAnsi="Times New Roman"/>
          <w:sz w:val="24"/>
          <w:szCs w:val="24"/>
          <w:lang w:val="en-IN"/>
        </w:rPr>
        <w:drawing>
          <wp:inline distT="0" distB="0" distL="0" distR="0">
            <wp:extent cx="4912242" cy="2860158"/>
            <wp:effectExtent l="0" t="0" r="2658"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6392" cy="3451190"/>
                      <a:chOff x="1043608" y="740952"/>
                      <a:chExt cx="6576392" cy="3451190"/>
                    </a:xfrm>
                  </a:grpSpPr>
                  <a:grpSp>
                    <a:nvGrpSpPr>
                      <a:cNvPr id="2" name="Group 1"/>
                      <a:cNvGrpSpPr/>
                    </a:nvGrpSpPr>
                    <a:grpSpPr>
                      <a:xfrm>
                        <a:off x="1043608" y="740952"/>
                        <a:ext cx="5129510" cy="1468518"/>
                        <a:chOff x="1043608" y="740952"/>
                        <a:chExt cx="5129510" cy="1468518"/>
                      </a:xfrm>
                    </a:grpSpPr>
                    <a:pic>
                      <a:nvPicPr>
                        <a:cNvPr id="3" name="Picture 2" descr="I:\2015 all data from old computer\D\Research\PROJECTS\DOR\Sex expression\DOR 103-11\Photos\Epigenetics\Transgenic house\Phenotype observation\transgenic house\E16i070.JPG"/>
                        <a:cNvPicPr>
                          <a:picLocks noChangeAspect="1" noChangeArrowheads="1"/>
                        </a:cNvPicPr>
                      </a:nvPicPr>
                      <a:blipFill>
                        <a:blip r:embed="rId6" cstate="print"/>
                        <a:srcRect/>
                        <a:stretch>
                          <a:fillRect/>
                        </a:stretch>
                      </a:blipFill>
                      <a:spPr bwMode="auto">
                        <a:xfrm>
                          <a:off x="1259631" y="854714"/>
                          <a:ext cx="1656185" cy="1278142"/>
                        </a:xfrm>
                        <a:prstGeom prst="rect">
                          <a:avLst/>
                        </a:prstGeom>
                        <a:noFill/>
                      </a:spPr>
                    </a:pic>
                    <a:pic>
                      <a:nvPicPr>
                        <a:cNvPr id="4" name="Picture 3" descr="I:\2015 all data from old computer\D\Research\PROJECTS\DOR\Sex expression\DOR 103-11\Photos\Epigenetics\Mar 2015\IMG_3489.JPG"/>
                        <a:cNvPicPr>
                          <a:picLocks noChangeAspect="1" noChangeArrowheads="1"/>
                        </a:cNvPicPr>
                      </a:nvPicPr>
                      <a:blipFill>
                        <a:blip r:embed="rId7" cstate="print"/>
                        <a:srcRect/>
                        <a:stretch>
                          <a:fillRect/>
                        </a:stretch>
                      </a:blipFill>
                      <a:spPr bwMode="auto">
                        <a:xfrm>
                          <a:off x="4571999" y="836712"/>
                          <a:ext cx="1601119" cy="1296144"/>
                        </a:xfrm>
                        <a:prstGeom prst="rect">
                          <a:avLst/>
                        </a:prstGeom>
                        <a:noFill/>
                      </a:spPr>
                    </a:pic>
                    <a:pic>
                      <a:nvPicPr>
                        <a:cNvPr id="5" name="Picture 7"/>
                        <a:cNvPicPr>
                          <a:picLocks noChangeAspect="1" noChangeArrowheads="1"/>
                        </a:cNvPicPr>
                      </a:nvPicPr>
                      <a:blipFill>
                        <a:blip r:embed="rId8" cstate="print"/>
                        <a:srcRect/>
                        <a:stretch>
                          <a:fillRect/>
                        </a:stretch>
                      </a:blipFill>
                      <a:spPr bwMode="auto">
                        <a:xfrm>
                          <a:off x="3131840" y="836712"/>
                          <a:ext cx="1368152" cy="1296144"/>
                        </a:xfrm>
                        <a:prstGeom prst="rect">
                          <a:avLst/>
                        </a:prstGeom>
                        <a:noFill/>
                        <a:ln w="9525">
                          <a:noFill/>
                          <a:miter lim="800000"/>
                          <a:headEnd/>
                          <a:tailEnd/>
                        </a:ln>
                      </a:spPr>
                    </a:pic>
                    <a:sp>
                      <a:nvSpPr>
                        <a:cNvPr id="6" name="TextBox 5"/>
                        <a:cNvSpPr txBox="1"/>
                      </a:nvSpPr>
                      <a:spPr>
                        <a:xfrm>
                          <a:off x="1043608" y="740952"/>
                          <a:ext cx="178892"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100" b="1" dirty="0" smtClean="0"/>
                              <a:t>A</a:t>
                            </a:r>
                            <a:endParaRPr lang="en-IN" sz="1100" b="1" dirty="0"/>
                          </a:p>
                        </a:txBody>
                        <a:useSpRect/>
                      </a:txSp>
                    </a:sp>
                    <a:sp>
                      <a:nvSpPr>
                        <a:cNvPr id="7" name="TextBox 6"/>
                        <a:cNvSpPr txBox="1"/>
                      </a:nvSpPr>
                      <a:spPr>
                        <a:xfrm>
                          <a:off x="2915816" y="764704"/>
                          <a:ext cx="178892"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100" b="1" dirty="0" smtClean="0"/>
                              <a:t>B</a:t>
                            </a:r>
                            <a:endParaRPr lang="en-IN" sz="1100" b="1" dirty="0"/>
                          </a:p>
                        </a:txBody>
                        <a:useSpRect/>
                      </a:txSp>
                    </a:sp>
                    <a:sp>
                      <a:nvSpPr>
                        <a:cNvPr id="8" name="Rectangle 7"/>
                        <a:cNvSpPr/>
                      </a:nvSpPr>
                      <a:spPr>
                        <a:xfrm>
                          <a:off x="3747011" y="1994026"/>
                          <a:ext cx="1515158" cy="215444"/>
                        </a:xfrm>
                        <a:prstGeom prst="rect">
                          <a:avLst/>
                        </a:prstGeom>
                        <a:noFill/>
                      </a:spPr>
                      <a:txSp>
                        <a:txBody>
                          <a:bodyPr wrap="none" lIns="91440" tIns="45720" rIns="91440" bIns="45720">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800" b="1" dirty="0" smtClean="0">
                                <a:ln/>
                                <a:solidFill>
                                  <a:schemeClr val="accent3"/>
                                </a:solidFill>
                              </a:rPr>
                              <a:t>STP Annual Report 2014-15 STP</a:t>
                            </a:r>
                            <a:endParaRPr lang="en-US" sz="800" b="1" cap="none" spc="0" dirty="0">
                              <a:ln/>
                              <a:solidFill>
                                <a:schemeClr val="accent3"/>
                              </a:solidFill>
                              <a:effectLst/>
                            </a:endParaRPr>
                          </a:p>
                        </a:txBody>
                        <a:useSpRect/>
                      </a:txSp>
                    </a:sp>
                    <a:sp>
                      <a:nvSpPr>
                        <a:cNvPr id="9" name="Rectangle 8"/>
                        <a:cNvSpPr/>
                      </a:nvSpPr>
                      <a:spPr>
                        <a:xfrm>
                          <a:off x="1475656" y="1994026"/>
                          <a:ext cx="1515158" cy="215444"/>
                        </a:xfrm>
                        <a:prstGeom prst="rect">
                          <a:avLst/>
                        </a:prstGeom>
                        <a:noFill/>
                      </a:spPr>
                      <a:txSp>
                        <a:txBody>
                          <a:bodyPr wrap="none" lIns="91440" tIns="45720" rIns="91440" bIns="45720">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800" b="1" dirty="0" smtClean="0">
                                <a:ln/>
                                <a:solidFill>
                                  <a:schemeClr val="accent3"/>
                                </a:solidFill>
                              </a:rPr>
                              <a:t>STP Annual Report 2014-15 STP</a:t>
                            </a:r>
                            <a:endParaRPr lang="en-US" sz="800" b="1" cap="none" spc="0" dirty="0">
                              <a:ln/>
                              <a:solidFill>
                                <a:schemeClr val="accent3"/>
                              </a:solidFill>
                              <a:effectLst/>
                            </a:endParaRPr>
                          </a:p>
                        </a:txBody>
                        <a:useSpRect/>
                      </a:txSp>
                    </a:sp>
                  </a:grpSp>
                  <a:grpSp>
                    <a:nvGrpSpPr>
                      <a:cNvPr id="10" name="Group 9"/>
                      <a:cNvGrpSpPr/>
                    </a:nvGrpSpPr>
                    <a:grpSpPr>
                      <a:xfrm>
                        <a:off x="1072740" y="2133600"/>
                        <a:ext cx="6547260" cy="2058542"/>
                        <a:chOff x="918158" y="2276872"/>
                        <a:chExt cx="6547260" cy="2058542"/>
                      </a:xfrm>
                    </a:grpSpPr>
                    <a:pic>
                      <a:nvPicPr>
                        <a:cNvPr id="11" name="Picture 8"/>
                        <a:cNvPicPr>
                          <a:picLocks noChangeAspect="1" noChangeArrowheads="1"/>
                        </a:cNvPicPr>
                      </a:nvPicPr>
                      <a:blipFill>
                        <a:blip r:embed="rId9" cstate="print">
                          <a:lum bright="11000"/>
                        </a:blip>
                        <a:srcRect/>
                        <a:stretch>
                          <a:fillRect/>
                        </a:stretch>
                      </a:blipFill>
                      <a:spPr bwMode="auto">
                        <a:xfrm>
                          <a:off x="1115616" y="2492896"/>
                          <a:ext cx="1080120" cy="1728192"/>
                        </a:xfrm>
                        <a:prstGeom prst="rect">
                          <a:avLst/>
                        </a:prstGeom>
                        <a:noFill/>
                        <a:ln w="9525">
                          <a:noFill/>
                          <a:miter lim="800000"/>
                          <a:headEnd/>
                          <a:tailEnd/>
                        </a:ln>
                      </a:spPr>
                    </a:pic>
                    <a:pic>
                      <a:nvPicPr>
                        <a:cNvPr id="12" name="Picture 9"/>
                        <a:cNvPicPr>
                          <a:picLocks noChangeAspect="1" noChangeArrowheads="1"/>
                        </a:cNvPicPr>
                      </a:nvPicPr>
                      <a:blipFill>
                        <a:blip r:embed="rId10" cstate="print">
                          <a:lum bright="11000"/>
                        </a:blip>
                        <a:srcRect/>
                        <a:stretch>
                          <a:fillRect/>
                        </a:stretch>
                      </a:blipFill>
                      <a:spPr bwMode="auto">
                        <a:xfrm>
                          <a:off x="3563888" y="2492897"/>
                          <a:ext cx="955889" cy="1728192"/>
                        </a:xfrm>
                        <a:prstGeom prst="rect">
                          <a:avLst/>
                        </a:prstGeom>
                        <a:noFill/>
                        <a:ln w="9525">
                          <a:noFill/>
                          <a:miter lim="800000"/>
                          <a:headEnd/>
                          <a:tailEnd/>
                        </a:ln>
                      </a:spPr>
                    </a:pic>
                    <a:pic>
                      <a:nvPicPr>
                        <a:cNvPr id="13" name="Picture 11"/>
                        <a:cNvPicPr>
                          <a:picLocks noChangeAspect="1" noChangeArrowheads="1"/>
                        </a:cNvPicPr>
                      </a:nvPicPr>
                      <a:blipFill>
                        <a:blip r:embed="rId11" cstate="print">
                          <a:lum bright="14000"/>
                        </a:blip>
                        <a:srcRect/>
                        <a:stretch>
                          <a:fillRect/>
                        </a:stretch>
                      </a:blipFill>
                      <a:spPr bwMode="auto">
                        <a:xfrm rot="5400000">
                          <a:off x="6141566" y="2897236"/>
                          <a:ext cx="1728192" cy="919512"/>
                        </a:xfrm>
                        <a:prstGeom prst="rect">
                          <a:avLst/>
                        </a:prstGeom>
                        <a:noFill/>
                        <a:ln w="9525">
                          <a:noFill/>
                          <a:miter lim="800000"/>
                          <a:headEnd/>
                          <a:tailEnd/>
                        </a:ln>
                      </a:spPr>
                    </a:pic>
                    <a:pic>
                      <a:nvPicPr>
                        <a:cNvPr id="14" name="Picture 12"/>
                        <a:cNvPicPr>
                          <a:picLocks noChangeAspect="1" noChangeArrowheads="1"/>
                        </a:cNvPicPr>
                      </a:nvPicPr>
                      <a:blipFill>
                        <a:blip r:embed="rId12" cstate="print">
                          <a:lum bright="12000"/>
                        </a:blip>
                        <a:srcRect/>
                        <a:stretch>
                          <a:fillRect/>
                        </a:stretch>
                      </a:blipFill>
                      <a:spPr bwMode="auto">
                        <a:xfrm rot="5400000">
                          <a:off x="5175173" y="2897836"/>
                          <a:ext cx="1728193" cy="918316"/>
                        </a:xfrm>
                        <a:prstGeom prst="rect">
                          <a:avLst/>
                        </a:prstGeom>
                        <a:noFill/>
                        <a:ln w="9525">
                          <a:noFill/>
                          <a:miter lim="800000"/>
                          <a:headEnd/>
                          <a:tailEnd/>
                        </a:ln>
                      </a:spPr>
                    </a:pic>
                    <a:pic>
                      <a:nvPicPr>
                        <a:cNvPr id="15" name="Picture 13"/>
                        <a:cNvPicPr>
                          <a:picLocks noChangeAspect="1" noChangeArrowheads="1"/>
                        </a:cNvPicPr>
                      </a:nvPicPr>
                      <a:blipFill>
                        <a:blip r:embed="rId13" cstate="print">
                          <a:lum bright="16000"/>
                        </a:blip>
                        <a:srcRect/>
                        <a:stretch>
                          <a:fillRect/>
                        </a:stretch>
                      </a:blipFill>
                      <a:spPr bwMode="auto">
                        <a:xfrm rot="5400000">
                          <a:off x="4175955" y="2888942"/>
                          <a:ext cx="1728193" cy="936104"/>
                        </a:xfrm>
                        <a:prstGeom prst="rect">
                          <a:avLst/>
                        </a:prstGeom>
                        <a:noFill/>
                        <a:ln w="9525">
                          <a:noFill/>
                          <a:miter lim="800000"/>
                          <a:headEnd/>
                          <a:tailEnd/>
                        </a:ln>
                      </a:spPr>
                    </a:pic>
                    <a:pic>
                      <a:nvPicPr>
                        <a:cNvPr id="16" name="Picture 14"/>
                        <a:cNvPicPr>
                          <a:picLocks noChangeAspect="1" noChangeArrowheads="1"/>
                        </a:cNvPicPr>
                      </a:nvPicPr>
                      <a:blipFill>
                        <a:blip r:embed="rId14" cstate="print">
                          <a:lum bright="11000"/>
                        </a:blip>
                        <a:srcRect/>
                        <a:stretch>
                          <a:fillRect/>
                        </a:stretch>
                      </a:blipFill>
                      <a:spPr bwMode="auto">
                        <a:xfrm>
                          <a:off x="2267744" y="2492896"/>
                          <a:ext cx="864096" cy="1728192"/>
                        </a:xfrm>
                        <a:prstGeom prst="rect">
                          <a:avLst/>
                        </a:prstGeom>
                        <a:noFill/>
                        <a:ln w="9525">
                          <a:noFill/>
                          <a:miter lim="800000"/>
                          <a:headEnd/>
                          <a:tailEnd/>
                        </a:ln>
                      </a:spPr>
                    </a:pic>
                    <a:sp>
                      <a:nvSpPr>
                        <a:cNvPr id="17" name="Freeform 16"/>
                        <a:cNvSpPr/>
                      </a:nvSpPr>
                      <a:spPr>
                        <a:xfrm>
                          <a:off x="2244437" y="3018311"/>
                          <a:ext cx="952994" cy="1106385"/>
                        </a:xfrm>
                        <a:custGeom>
                          <a:avLst/>
                          <a:gdLst>
                            <a:gd name="connsiteX0" fmla="*/ 570015 w 952994"/>
                            <a:gd name="connsiteY0" fmla="*/ 128650 h 1106385"/>
                            <a:gd name="connsiteX1" fmla="*/ 130628 w 952994"/>
                            <a:gd name="connsiteY1" fmla="*/ 265216 h 1106385"/>
                            <a:gd name="connsiteX2" fmla="*/ 118753 w 952994"/>
                            <a:gd name="connsiteY2" fmla="*/ 983673 h 1106385"/>
                            <a:gd name="connsiteX3" fmla="*/ 843147 w 952994"/>
                            <a:gd name="connsiteY3" fmla="*/ 965860 h 1106385"/>
                            <a:gd name="connsiteX4" fmla="*/ 777833 w 952994"/>
                            <a:gd name="connsiteY4" fmla="*/ 140525 h 1106385"/>
                            <a:gd name="connsiteX5" fmla="*/ 570015 w 952994"/>
                            <a:gd name="connsiteY5" fmla="*/ 128650 h 1106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2994" h="1106385">
                              <a:moveTo>
                                <a:pt x="570015" y="128650"/>
                              </a:moveTo>
                              <a:cubicBezTo>
                                <a:pt x="462148" y="149432"/>
                                <a:pt x="205838" y="122712"/>
                                <a:pt x="130628" y="265216"/>
                              </a:cubicBezTo>
                              <a:cubicBezTo>
                                <a:pt x="55418" y="407720"/>
                                <a:pt x="0" y="866899"/>
                                <a:pt x="118753" y="983673"/>
                              </a:cubicBezTo>
                              <a:cubicBezTo>
                                <a:pt x="237506" y="1100447"/>
                                <a:pt x="733300" y="1106385"/>
                                <a:pt x="843147" y="965860"/>
                              </a:cubicBezTo>
                              <a:cubicBezTo>
                                <a:pt x="952994" y="825335"/>
                                <a:pt x="825334" y="281050"/>
                                <a:pt x="777833" y="140525"/>
                              </a:cubicBezTo>
                              <a:cubicBezTo>
                                <a:pt x="730332" y="0"/>
                                <a:pt x="677882" y="107868"/>
                                <a:pt x="570015" y="128650"/>
                              </a:cubicBezTo>
                              <a:close/>
                            </a:path>
                          </a:pathLst>
                        </a:cu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Freeform 17"/>
                        <a:cNvSpPr/>
                      </a:nvSpPr>
                      <a:spPr>
                        <a:xfrm>
                          <a:off x="3690257" y="3474522"/>
                          <a:ext cx="841169" cy="657101"/>
                        </a:xfrm>
                        <a:custGeom>
                          <a:avLst/>
                          <a:gdLst>
                            <a:gd name="connsiteX0" fmla="*/ 584860 w 841169"/>
                            <a:gd name="connsiteY0" fmla="*/ 16823 h 657101"/>
                            <a:gd name="connsiteX1" fmla="*/ 20782 w 841169"/>
                            <a:gd name="connsiteY1" fmla="*/ 165265 h 657101"/>
                            <a:gd name="connsiteX2" fmla="*/ 460169 w 841169"/>
                            <a:gd name="connsiteY2" fmla="*/ 640278 h 657101"/>
                            <a:gd name="connsiteX3" fmla="*/ 816429 w 841169"/>
                            <a:gd name="connsiteY3" fmla="*/ 266205 h 657101"/>
                            <a:gd name="connsiteX4" fmla="*/ 584860 w 841169"/>
                            <a:gd name="connsiteY4" fmla="*/ 16823 h 6571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69" h="657101">
                              <a:moveTo>
                                <a:pt x="584860" y="16823"/>
                              </a:moveTo>
                              <a:cubicBezTo>
                                <a:pt x="452252" y="0"/>
                                <a:pt x="41564" y="61356"/>
                                <a:pt x="20782" y="165265"/>
                              </a:cubicBezTo>
                              <a:cubicBezTo>
                                <a:pt x="0" y="269174"/>
                                <a:pt x="327561" y="623455"/>
                                <a:pt x="460169" y="640278"/>
                              </a:cubicBezTo>
                              <a:cubicBezTo>
                                <a:pt x="592777" y="657101"/>
                                <a:pt x="791689" y="368135"/>
                                <a:pt x="816429" y="266205"/>
                              </a:cubicBezTo>
                              <a:cubicBezTo>
                                <a:pt x="841169" y="164275"/>
                                <a:pt x="717468" y="33646"/>
                                <a:pt x="584860" y="16823"/>
                              </a:cubicBezTo>
                              <a:close/>
                            </a:path>
                          </a:pathLst>
                        </a:cu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Freeform 18"/>
                        <a:cNvSpPr/>
                      </a:nvSpPr>
                      <a:spPr>
                        <a:xfrm>
                          <a:off x="4570496" y="3514108"/>
                          <a:ext cx="651398" cy="646848"/>
                        </a:xfrm>
                        <a:custGeom>
                          <a:avLst/>
                          <a:gdLst>
                            <a:gd name="connsiteX0" fmla="*/ 504701 w 747156"/>
                            <a:gd name="connsiteY0" fmla="*/ 125680 h 708560"/>
                            <a:gd name="connsiteX1" fmla="*/ 65314 w 747156"/>
                            <a:gd name="connsiteY1" fmla="*/ 90054 h 708560"/>
                            <a:gd name="connsiteX2" fmla="*/ 112815 w 747156"/>
                            <a:gd name="connsiteY2" fmla="*/ 666007 h 708560"/>
                            <a:gd name="connsiteX3" fmla="*/ 682831 w 747156"/>
                            <a:gd name="connsiteY3" fmla="*/ 345373 h 708560"/>
                            <a:gd name="connsiteX4" fmla="*/ 504701 w 747156"/>
                            <a:gd name="connsiteY4" fmla="*/ 125680 h 7085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7156" h="708560">
                              <a:moveTo>
                                <a:pt x="504701" y="125680"/>
                              </a:moveTo>
                              <a:cubicBezTo>
                                <a:pt x="401782" y="83127"/>
                                <a:pt x="130628" y="0"/>
                                <a:pt x="65314" y="90054"/>
                              </a:cubicBezTo>
                              <a:cubicBezTo>
                                <a:pt x="0" y="180109"/>
                                <a:pt x="9896" y="623454"/>
                                <a:pt x="112815" y="666007"/>
                              </a:cubicBezTo>
                              <a:cubicBezTo>
                                <a:pt x="215735" y="708560"/>
                                <a:pt x="618506" y="434438"/>
                                <a:pt x="682831" y="345373"/>
                              </a:cubicBezTo>
                              <a:cubicBezTo>
                                <a:pt x="747156" y="256308"/>
                                <a:pt x="607621" y="168233"/>
                                <a:pt x="504701" y="125680"/>
                              </a:cubicBezTo>
                              <a:close/>
                            </a:path>
                          </a:pathLst>
                        </a:cu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Freeform 19"/>
                        <a:cNvSpPr/>
                      </a:nvSpPr>
                      <a:spPr>
                        <a:xfrm>
                          <a:off x="5647707" y="3401291"/>
                          <a:ext cx="476992" cy="835231"/>
                        </a:xfrm>
                        <a:custGeom>
                          <a:avLst/>
                          <a:gdLst>
                            <a:gd name="connsiteX0" fmla="*/ 402771 w 476992"/>
                            <a:gd name="connsiteY0" fmla="*/ 36615 h 835231"/>
                            <a:gd name="connsiteX1" fmla="*/ 94012 w 476992"/>
                            <a:gd name="connsiteY1" fmla="*/ 101930 h 835231"/>
                            <a:gd name="connsiteX2" fmla="*/ 52449 w 476992"/>
                            <a:gd name="connsiteY2" fmla="*/ 648195 h 835231"/>
                            <a:gd name="connsiteX3" fmla="*/ 408709 w 476992"/>
                            <a:gd name="connsiteY3" fmla="*/ 737260 h 835231"/>
                            <a:gd name="connsiteX4" fmla="*/ 462148 w 476992"/>
                            <a:gd name="connsiteY4" fmla="*/ 60366 h 835231"/>
                            <a:gd name="connsiteX5" fmla="*/ 462148 w 476992"/>
                            <a:gd name="connsiteY5" fmla="*/ 60366 h 835231"/>
                            <a:gd name="connsiteX6" fmla="*/ 402771 w 476992"/>
                            <a:gd name="connsiteY6" fmla="*/ 36615 h 835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6992" h="835231">
                              <a:moveTo>
                                <a:pt x="402771" y="36615"/>
                              </a:moveTo>
                              <a:cubicBezTo>
                                <a:pt x="277585" y="18307"/>
                                <a:pt x="152399" y="0"/>
                                <a:pt x="94012" y="101930"/>
                              </a:cubicBezTo>
                              <a:cubicBezTo>
                                <a:pt x="35625" y="203860"/>
                                <a:pt x="0" y="542307"/>
                                <a:pt x="52449" y="648195"/>
                              </a:cubicBezTo>
                              <a:cubicBezTo>
                                <a:pt x="104898" y="754083"/>
                                <a:pt x="340426" y="835231"/>
                                <a:pt x="408709" y="737260"/>
                              </a:cubicBezTo>
                              <a:cubicBezTo>
                                <a:pt x="476992" y="639289"/>
                                <a:pt x="462148" y="60366"/>
                                <a:pt x="462148" y="60366"/>
                              </a:cubicBezTo>
                              <a:lnTo>
                                <a:pt x="462148" y="60366"/>
                              </a:lnTo>
                              <a:lnTo>
                                <a:pt x="402771" y="36615"/>
                              </a:lnTo>
                              <a:close/>
                            </a:path>
                          </a:pathLst>
                        </a:cu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reeform 20"/>
                        <a:cNvSpPr/>
                      </a:nvSpPr>
                      <a:spPr>
                        <a:xfrm>
                          <a:off x="6656119" y="3379520"/>
                          <a:ext cx="621475" cy="853043"/>
                        </a:xfrm>
                        <a:custGeom>
                          <a:avLst/>
                          <a:gdLst>
                            <a:gd name="connsiteX0" fmla="*/ 344385 w 621475"/>
                            <a:gd name="connsiteY0" fmla="*/ 70262 h 853043"/>
                            <a:gd name="connsiteX1" fmla="*/ 35626 w 621475"/>
                            <a:gd name="connsiteY1" fmla="*/ 153389 h 853043"/>
                            <a:gd name="connsiteX2" fmla="*/ 130629 w 621475"/>
                            <a:gd name="connsiteY2" fmla="*/ 782781 h 853043"/>
                            <a:gd name="connsiteX3" fmla="*/ 581891 w 621475"/>
                            <a:gd name="connsiteY3" fmla="*/ 574963 h 853043"/>
                            <a:gd name="connsiteX4" fmla="*/ 344385 w 621475"/>
                            <a:gd name="connsiteY4" fmla="*/ 70262 h 853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1475" h="853043">
                              <a:moveTo>
                                <a:pt x="344385" y="70262"/>
                              </a:moveTo>
                              <a:cubicBezTo>
                                <a:pt x="253341" y="0"/>
                                <a:pt x="71252" y="34636"/>
                                <a:pt x="35626" y="153389"/>
                              </a:cubicBezTo>
                              <a:cubicBezTo>
                                <a:pt x="0" y="272142"/>
                                <a:pt x="39585" y="712519"/>
                                <a:pt x="130629" y="782781"/>
                              </a:cubicBezTo>
                              <a:cubicBezTo>
                                <a:pt x="221673" y="853043"/>
                                <a:pt x="542307" y="695695"/>
                                <a:pt x="581891" y="574963"/>
                              </a:cubicBezTo>
                              <a:cubicBezTo>
                                <a:pt x="621475" y="454231"/>
                                <a:pt x="435429" y="140524"/>
                                <a:pt x="344385" y="70262"/>
                              </a:cubicBezTo>
                              <a:close/>
                            </a:path>
                          </a:pathLst>
                        </a:cu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TextBox 21"/>
                        <a:cNvSpPr txBox="1"/>
                      </a:nvSpPr>
                      <a:spPr>
                        <a:xfrm>
                          <a:off x="1763688" y="2276872"/>
                          <a:ext cx="129614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400" b="1" dirty="0" smtClean="0"/>
                              <a:t>Control</a:t>
                            </a:r>
                            <a:endParaRPr lang="en-IN" sz="1400" b="1" dirty="0"/>
                          </a:p>
                        </a:txBody>
                        <a:useSpRect/>
                      </a:txSp>
                    </a:sp>
                    <a:sp>
                      <a:nvSpPr>
                        <a:cNvPr id="23" name="TextBox 22"/>
                        <a:cNvSpPr txBox="1"/>
                      </a:nvSpPr>
                      <a:spPr>
                        <a:xfrm>
                          <a:off x="5076056" y="2276872"/>
                          <a:ext cx="1296144"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400" b="1" dirty="0" smtClean="0"/>
                              <a:t>Treated</a:t>
                            </a:r>
                            <a:endParaRPr lang="en-IN" sz="1400" b="1" dirty="0"/>
                          </a:p>
                        </a:txBody>
                        <a:useSpRect/>
                      </a:txSp>
                    </a:sp>
                    <a:sp>
                      <a:nvSpPr>
                        <a:cNvPr id="24" name="Rectangle 23"/>
                        <a:cNvSpPr/>
                      </a:nvSpPr>
                      <a:spPr>
                        <a:xfrm>
                          <a:off x="3755247" y="4081498"/>
                          <a:ext cx="1689885" cy="230832"/>
                        </a:xfrm>
                        <a:prstGeom prst="rect">
                          <a:avLst/>
                        </a:prstGeom>
                        <a:noFill/>
                      </a:spPr>
                      <a:txSp>
                        <a:txBody>
                          <a:bodyPr wrap="none" lIns="91440" tIns="45720" rIns="91440" bIns="45720">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900" b="1" dirty="0" smtClean="0">
                                <a:ln/>
                                <a:solidFill>
                                  <a:schemeClr val="accent3"/>
                                </a:solidFill>
                              </a:rPr>
                              <a:t>STP Annual Report 2014-15 STP</a:t>
                            </a:r>
                            <a:endParaRPr lang="en-US" sz="900" b="1" cap="none" spc="0" dirty="0">
                              <a:ln/>
                              <a:solidFill>
                                <a:schemeClr val="accent3"/>
                              </a:solidFill>
                              <a:effectLst/>
                            </a:endParaRPr>
                          </a:p>
                        </a:txBody>
                        <a:useSpRect/>
                      </a:txSp>
                    </a:sp>
                    <a:sp>
                      <a:nvSpPr>
                        <a:cNvPr id="25" name="Rectangle 24"/>
                        <a:cNvSpPr/>
                      </a:nvSpPr>
                      <a:spPr>
                        <a:xfrm>
                          <a:off x="5724128" y="4104582"/>
                          <a:ext cx="1689885" cy="230832"/>
                        </a:xfrm>
                        <a:prstGeom prst="rect">
                          <a:avLst/>
                        </a:prstGeom>
                        <a:noFill/>
                      </a:spPr>
                      <a:txSp>
                        <a:txBody>
                          <a:bodyPr wrap="none" lIns="91440" tIns="45720" rIns="91440" bIns="45720">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900" b="1" dirty="0" smtClean="0">
                                <a:ln/>
                                <a:solidFill>
                                  <a:schemeClr val="accent3"/>
                                </a:solidFill>
                              </a:rPr>
                              <a:t>STP Annual Report 2014-15 STP</a:t>
                            </a:r>
                            <a:endParaRPr lang="en-US" sz="900" b="1" cap="none" spc="0" dirty="0">
                              <a:ln/>
                              <a:solidFill>
                                <a:schemeClr val="accent3"/>
                              </a:solidFill>
                              <a:effectLst/>
                            </a:endParaRPr>
                          </a:p>
                        </a:txBody>
                        <a:useSpRect/>
                      </a:txSp>
                    </a:sp>
                    <a:sp>
                      <a:nvSpPr>
                        <a:cNvPr id="26" name="Rectangle 25"/>
                        <a:cNvSpPr/>
                      </a:nvSpPr>
                      <a:spPr>
                        <a:xfrm>
                          <a:off x="1331640" y="4074892"/>
                          <a:ext cx="1689885" cy="230832"/>
                        </a:xfrm>
                        <a:prstGeom prst="rect">
                          <a:avLst/>
                        </a:prstGeom>
                        <a:noFill/>
                      </a:spPr>
                      <a:txSp>
                        <a:txBody>
                          <a:bodyPr wrap="none" lIns="91440" tIns="45720" rIns="91440" bIns="45720">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900" b="1" dirty="0" smtClean="0">
                                <a:ln/>
                                <a:solidFill>
                                  <a:schemeClr val="accent3"/>
                                </a:solidFill>
                              </a:rPr>
                              <a:t>STP Annual Report 2014-15 STP</a:t>
                            </a:r>
                            <a:endParaRPr lang="en-US" sz="900" b="1" cap="none" spc="0" dirty="0">
                              <a:ln/>
                              <a:solidFill>
                                <a:schemeClr val="accent3"/>
                              </a:solidFill>
                              <a:effectLst/>
                            </a:endParaRPr>
                          </a:p>
                        </a:txBody>
                        <a:useSpRect/>
                      </a:txSp>
                    </a:sp>
                    <a:sp>
                      <a:nvSpPr>
                        <a:cNvPr id="27" name="TextBox 26"/>
                        <a:cNvSpPr txBox="1"/>
                      </a:nvSpPr>
                      <a:spPr>
                        <a:xfrm>
                          <a:off x="918158" y="2420888"/>
                          <a:ext cx="178892"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100" b="1" dirty="0" smtClean="0"/>
                              <a:t>C</a:t>
                            </a:r>
                            <a:endParaRPr lang="en-IN" sz="1100" b="1" dirty="0"/>
                          </a:p>
                        </a:txBody>
                        <a:useSpRect/>
                      </a:txSp>
                    </a:sp>
                  </a:grpSp>
                </lc:lockedCanvas>
              </a:graphicData>
            </a:graphic>
          </wp:inline>
        </w:drawing>
      </w:r>
    </w:p>
    <w:p w:rsidR="00D93CCC" w:rsidRPr="00AB6305" w:rsidRDefault="00D93CCC" w:rsidP="00413D4D">
      <w:pPr>
        <w:pStyle w:val="ListParagraph"/>
        <w:ind w:left="0" w:firstLine="720"/>
        <w:jc w:val="both"/>
        <w:rPr>
          <w:rFonts w:ascii="Times New Roman" w:hAnsi="Times New Roman"/>
          <w:sz w:val="24"/>
          <w:szCs w:val="24"/>
        </w:rPr>
      </w:pPr>
      <w:r w:rsidRPr="00D93CCC">
        <w:rPr>
          <w:rFonts w:ascii="Times New Roman" w:hAnsi="Times New Roman"/>
          <w:b/>
          <w:spacing w:val="-3"/>
          <w:sz w:val="24"/>
          <w:szCs w:val="24"/>
        </w:rPr>
        <w:t>Fig 2.</w:t>
      </w:r>
      <w:r>
        <w:rPr>
          <w:rFonts w:ascii="Times New Roman" w:hAnsi="Times New Roman"/>
          <w:spacing w:val="-3"/>
          <w:sz w:val="24"/>
          <w:szCs w:val="24"/>
        </w:rPr>
        <w:t xml:space="preserve"> Effect of </w:t>
      </w:r>
      <w:proofErr w:type="spellStart"/>
      <w:r>
        <w:rPr>
          <w:rFonts w:ascii="Times New Roman" w:hAnsi="Times New Roman"/>
          <w:spacing w:val="-3"/>
          <w:sz w:val="24"/>
          <w:szCs w:val="24"/>
        </w:rPr>
        <w:t>epimutagen</w:t>
      </w:r>
      <w:proofErr w:type="spellEnd"/>
      <w:r>
        <w:rPr>
          <w:rFonts w:ascii="Times New Roman" w:hAnsi="Times New Roman"/>
          <w:spacing w:val="-3"/>
          <w:sz w:val="24"/>
          <w:szCs w:val="24"/>
        </w:rPr>
        <w:t xml:space="preserve"> on sex expression. A. Two </w:t>
      </w:r>
      <w:proofErr w:type="spellStart"/>
      <w:r>
        <w:rPr>
          <w:rFonts w:ascii="Times New Roman" w:hAnsi="Times New Roman"/>
          <w:spacing w:val="-3"/>
          <w:sz w:val="24"/>
          <w:szCs w:val="24"/>
        </w:rPr>
        <w:t>monoecious</w:t>
      </w:r>
      <w:proofErr w:type="spellEnd"/>
      <w:r>
        <w:rPr>
          <w:rFonts w:ascii="Times New Roman" w:hAnsi="Times New Roman"/>
          <w:spacing w:val="-3"/>
          <w:sz w:val="24"/>
          <w:szCs w:val="24"/>
        </w:rPr>
        <w:t xml:space="preserve"> lines and a </w:t>
      </w:r>
      <w:proofErr w:type="spellStart"/>
      <w:r>
        <w:rPr>
          <w:rFonts w:ascii="Times New Roman" w:hAnsi="Times New Roman"/>
          <w:spacing w:val="-3"/>
          <w:sz w:val="24"/>
          <w:szCs w:val="24"/>
        </w:rPr>
        <w:t>pistillate</w:t>
      </w:r>
      <w:proofErr w:type="spellEnd"/>
      <w:r>
        <w:rPr>
          <w:rFonts w:ascii="Times New Roman" w:hAnsi="Times New Roman"/>
          <w:spacing w:val="-3"/>
          <w:sz w:val="24"/>
          <w:szCs w:val="24"/>
        </w:rPr>
        <w:t xml:space="preserve"> line treated with 4 concentrations of </w:t>
      </w:r>
      <w:proofErr w:type="spellStart"/>
      <w:r>
        <w:rPr>
          <w:rFonts w:ascii="Times New Roman" w:hAnsi="Times New Roman"/>
          <w:spacing w:val="-3"/>
          <w:sz w:val="24"/>
          <w:szCs w:val="24"/>
        </w:rPr>
        <w:t>epimutagen</w:t>
      </w:r>
      <w:proofErr w:type="spellEnd"/>
      <w:r>
        <w:rPr>
          <w:rFonts w:ascii="Times New Roman" w:hAnsi="Times New Roman"/>
          <w:spacing w:val="-3"/>
          <w:sz w:val="24"/>
          <w:szCs w:val="24"/>
        </w:rPr>
        <w:t xml:space="preserve"> raised in pots under controlled environmental conditions. B. An </w:t>
      </w:r>
      <w:proofErr w:type="spellStart"/>
      <w:r>
        <w:rPr>
          <w:rFonts w:ascii="Times New Roman" w:hAnsi="Times New Roman"/>
          <w:spacing w:val="-3"/>
          <w:sz w:val="24"/>
          <w:szCs w:val="24"/>
        </w:rPr>
        <w:t>epimutant</w:t>
      </w:r>
      <w:proofErr w:type="spellEnd"/>
      <w:r>
        <w:rPr>
          <w:rFonts w:ascii="Times New Roman" w:hAnsi="Times New Roman"/>
          <w:spacing w:val="-3"/>
          <w:sz w:val="24"/>
          <w:szCs w:val="24"/>
        </w:rPr>
        <w:t xml:space="preserve"> of </w:t>
      </w:r>
      <w:proofErr w:type="spellStart"/>
      <w:r>
        <w:rPr>
          <w:rFonts w:ascii="Times New Roman" w:hAnsi="Times New Roman"/>
          <w:spacing w:val="-3"/>
          <w:sz w:val="24"/>
          <w:szCs w:val="24"/>
        </w:rPr>
        <w:t>monoecious</w:t>
      </w:r>
      <w:proofErr w:type="spellEnd"/>
      <w:r>
        <w:rPr>
          <w:rFonts w:ascii="Times New Roman" w:hAnsi="Times New Roman"/>
          <w:spacing w:val="-3"/>
          <w:sz w:val="24"/>
          <w:szCs w:val="24"/>
        </w:rPr>
        <w:t xml:space="preserve"> line showing stunting, rosette leaves and small spike with fully male flower buds. C. The </w:t>
      </w:r>
      <w:proofErr w:type="spellStart"/>
      <w:r>
        <w:rPr>
          <w:rFonts w:ascii="Times New Roman" w:hAnsi="Times New Roman"/>
          <w:spacing w:val="-3"/>
          <w:sz w:val="24"/>
          <w:szCs w:val="24"/>
        </w:rPr>
        <w:t>monoecious</w:t>
      </w:r>
      <w:proofErr w:type="spellEnd"/>
      <w:r>
        <w:rPr>
          <w:rFonts w:ascii="Times New Roman" w:hAnsi="Times New Roman"/>
          <w:spacing w:val="-3"/>
          <w:sz w:val="24"/>
          <w:szCs w:val="24"/>
        </w:rPr>
        <w:t xml:space="preserve"> line with 70-80% male flowers  (control) shows reduced percentage of male flowers(20-30%) in the lower whorls in the 4 treated concentrations (treated).</w:t>
      </w:r>
    </w:p>
    <w:p w:rsidR="004E55B0" w:rsidRDefault="00CF6CF1" w:rsidP="004E55B0">
      <w:pPr>
        <w:rPr>
          <w:rFonts w:ascii="Times New Roman" w:hAnsi="Times New Roman" w:cs="Times New Roman"/>
          <w:b/>
          <w:spacing w:val="-3"/>
          <w:sz w:val="24"/>
          <w:szCs w:val="24"/>
        </w:rPr>
      </w:pPr>
      <w:r w:rsidRPr="00AB6305">
        <w:rPr>
          <w:rFonts w:ascii="Times New Roman" w:hAnsi="Times New Roman" w:cs="Times New Roman"/>
          <w:b/>
          <w:spacing w:val="-3"/>
          <w:sz w:val="24"/>
          <w:szCs w:val="24"/>
        </w:rPr>
        <w:t>2015-16</w:t>
      </w:r>
    </w:p>
    <w:p w:rsidR="00CF6CF1" w:rsidRDefault="00CF6CF1" w:rsidP="004E55B0">
      <w:pPr>
        <w:rPr>
          <w:rFonts w:ascii="Times New Roman" w:hAnsi="Times New Roman" w:cs="Times New Roman"/>
          <w:spacing w:val="-3"/>
          <w:sz w:val="24"/>
          <w:szCs w:val="24"/>
        </w:rPr>
      </w:pPr>
      <w:r w:rsidRPr="00AB6305">
        <w:rPr>
          <w:rFonts w:ascii="Times New Roman" w:hAnsi="Times New Roman" w:cs="Times New Roman"/>
          <w:spacing w:val="-3"/>
          <w:sz w:val="24"/>
          <w:szCs w:val="24"/>
        </w:rPr>
        <w:t xml:space="preserve">Sex expression in the </w:t>
      </w:r>
      <w:r w:rsidRPr="00AB6305">
        <w:rPr>
          <w:rFonts w:ascii="Times New Roman" w:hAnsi="Times New Roman" w:cs="Times New Roman"/>
          <w:b/>
          <w:spacing w:val="-3"/>
          <w:sz w:val="24"/>
          <w:szCs w:val="24"/>
        </w:rPr>
        <w:t xml:space="preserve">progeny of </w:t>
      </w:r>
      <w:proofErr w:type="spellStart"/>
      <w:r w:rsidRPr="00AB6305">
        <w:rPr>
          <w:rFonts w:ascii="Times New Roman" w:hAnsi="Times New Roman" w:cs="Times New Roman"/>
          <w:b/>
          <w:spacing w:val="-3"/>
          <w:sz w:val="24"/>
          <w:szCs w:val="24"/>
        </w:rPr>
        <w:t>epimutagen</w:t>
      </w:r>
      <w:proofErr w:type="spellEnd"/>
      <w:r w:rsidRPr="00AB6305">
        <w:rPr>
          <w:rFonts w:ascii="Times New Roman" w:hAnsi="Times New Roman" w:cs="Times New Roman"/>
          <w:b/>
          <w:spacing w:val="-3"/>
          <w:sz w:val="24"/>
          <w:szCs w:val="24"/>
        </w:rPr>
        <w:t xml:space="preserve"> treated plants</w:t>
      </w:r>
      <w:r w:rsidRPr="00AB6305">
        <w:rPr>
          <w:rFonts w:ascii="Times New Roman" w:hAnsi="Times New Roman" w:cs="Times New Roman"/>
          <w:spacing w:val="-3"/>
          <w:sz w:val="24"/>
          <w:szCs w:val="24"/>
        </w:rPr>
        <w:t xml:space="preserve"> were verified. 5 seeds from each 4-5 parent line treated with a single concentration of </w:t>
      </w:r>
      <w:proofErr w:type="spellStart"/>
      <w:r w:rsidRPr="00AB6305">
        <w:rPr>
          <w:rFonts w:ascii="Times New Roman" w:hAnsi="Times New Roman" w:cs="Times New Roman"/>
          <w:spacing w:val="-3"/>
          <w:sz w:val="24"/>
          <w:szCs w:val="24"/>
        </w:rPr>
        <w:t>epimutagen</w:t>
      </w:r>
      <w:proofErr w:type="spellEnd"/>
      <w:r w:rsidRPr="00AB6305">
        <w:rPr>
          <w:rFonts w:ascii="Times New Roman" w:hAnsi="Times New Roman" w:cs="Times New Roman"/>
          <w:spacing w:val="-3"/>
          <w:sz w:val="24"/>
          <w:szCs w:val="24"/>
        </w:rPr>
        <w:t xml:space="preserve"> (either injected or seed treated alone) were sown to raise progeny plants. Progeny from parent lines of all 4 concentrations </w:t>
      </w:r>
      <w:r w:rsidR="004E55B0" w:rsidRPr="00C32C66">
        <w:rPr>
          <w:rFonts w:ascii="Times New Roman" w:hAnsi="Times New Roman" w:cs="Times New Roman"/>
          <w:spacing w:val="-3"/>
          <w:sz w:val="24"/>
          <w:szCs w:val="24"/>
          <w:lang w:val="en-US"/>
        </w:rPr>
        <w:t xml:space="preserve">of 1X, 2X, 10X, 20X) </w:t>
      </w:r>
      <w:r w:rsidRPr="00AB6305">
        <w:rPr>
          <w:rFonts w:ascii="Times New Roman" w:hAnsi="Times New Roman" w:cs="Times New Roman"/>
          <w:spacing w:val="-3"/>
          <w:sz w:val="24"/>
          <w:szCs w:val="24"/>
        </w:rPr>
        <w:t xml:space="preserve">in 2 </w:t>
      </w:r>
      <w:proofErr w:type="spellStart"/>
      <w:r w:rsidRPr="00AB6305">
        <w:rPr>
          <w:rFonts w:ascii="Times New Roman" w:hAnsi="Times New Roman" w:cs="Times New Roman"/>
          <w:spacing w:val="-3"/>
          <w:sz w:val="24"/>
          <w:szCs w:val="24"/>
        </w:rPr>
        <w:t>monoecious</w:t>
      </w:r>
      <w:proofErr w:type="spellEnd"/>
      <w:r w:rsidRPr="00AB6305">
        <w:rPr>
          <w:rFonts w:ascii="Times New Roman" w:hAnsi="Times New Roman" w:cs="Times New Roman"/>
          <w:spacing w:val="-3"/>
          <w:sz w:val="24"/>
          <w:szCs w:val="24"/>
        </w:rPr>
        <w:t xml:space="preserve"> and a </w:t>
      </w:r>
      <w:proofErr w:type="spellStart"/>
      <w:r w:rsidRPr="00AB6305">
        <w:rPr>
          <w:rFonts w:ascii="Times New Roman" w:hAnsi="Times New Roman" w:cs="Times New Roman"/>
          <w:spacing w:val="-3"/>
          <w:sz w:val="24"/>
          <w:szCs w:val="24"/>
        </w:rPr>
        <w:t>pistillate</w:t>
      </w:r>
      <w:proofErr w:type="spellEnd"/>
      <w:r w:rsidRPr="00AB6305">
        <w:rPr>
          <w:rFonts w:ascii="Times New Roman" w:hAnsi="Times New Roman" w:cs="Times New Roman"/>
          <w:spacing w:val="-3"/>
          <w:sz w:val="24"/>
          <w:szCs w:val="24"/>
        </w:rPr>
        <w:t xml:space="preserve"> variety/ line were raised. Nearly 280 plants were monitored for variation in sex expression but no significant difference in sex expression was observed in progeny</w:t>
      </w:r>
      <w:r w:rsidR="004E55B0" w:rsidRPr="004E55B0">
        <w:rPr>
          <w:rFonts w:ascii="Times New Roman" w:hAnsi="Times New Roman"/>
          <w:spacing w:val="-3"/>
          <w:sz w:val="24"/>
          <w:szCs w:val="24"/>
        </w:rPr>
        <w:t xml:space="preserve"> </w:t>
      </w:r>
      <w:r w:rsidR="004E55B0" w:rsidRPr="00C32C66">
        <w:rPr>
          <w:rFonts w:ascii="Times New Roman" w:hAnsi="Times New Roman" w:cs="Times New Roman"/>
          <w:spacing w:val="-3"/>
          <w:sz w:val="24"/>
          <w:szCs w:val="24"/>
          <w:lang w:val="en-US"/>
        </w:rPr>
        <w:t xml:space="preserve">but that of </w:t>
      </w:r>
      <w:proofErr w:type="spellStart"/>
      <w:r w:rsidR="004E55B0" w:rsidRPr="00C32C66">
        <w:rPr>
          <w:rFonts w:ascii="Times New Roman" w:hAnsi="Times New Roman" w:cs="Times New Roman"/>
          <w:spacing w:val="-3"/>
          <w:sz w:val="24"/>
          <w:szCs w:val="24"/>
          <w:lang w:val="en-US"/>
        </w:rPr>
        <w:t>pistillate</w:t>
      </w:r>
      <w:proofErr w:type="spellEnd"/>
      <w:r w:rsidR="004E55B0" w:rsidRPr="00C32C66">
        <w:rPr>
          <w:rFonts w:ascii="Times New Roman" w:hAnsi="Times New Roman" w:cs="Times New Roman"/>
          <w:spacing w:val="-3"/>
          <w:sz w:val="24"/>
          <w:szCs w:val="24"/>
          <w:lang w:val="en-US"/>
        </w:rPr>
        <w:t xml:space="preserve"> lines were showing </w:t>
      </w:r>
      <w:proofErr w:type="spellStart"/>
      <w:r w:rsidR="004E55B0" w:rsidRPr="00C32C66">
        <w:rPr>
          <w:rFonts w:ascii="Times New Roman" w:hAnsi="Times New Roman" w:cs="Times New Roman"/>
          <w:spacing w:val="-3"/>
          <w:sz w:val="24"/>
          <w:szCs w:val="24"/>
          <w:lang w:val="en-US"/>
        </w:rPr>
        <w:t>monoecious</w:t>
      </w:r>
      <w:proofErr w:type="spellEnd"/>
      <w:r w:rsidR="004E55B0" w:rsidRPr="00C32C66">
        <w:rPr>
          <w:rFonts w:ascii="Times New Roman" w:hAnsi="Times New Roman" w:cs="Times New Roman"/>
          <w:spacing w:val="-3"/>
          <w:sz w:val="24"/>
          <w:szCs w:val="24"/>
          <w:lang w:val="en-US"/>
        </w:rPr>
        <w:t xml:space="preserve"> </w:t>
      </w:r>
      <w:proofErr w:type="spellStart"/>
      <w:r w:rsidR="004E55B0" w:rsidRPr="00C32C66">
        <w:rPr>
          <w:rFonts w:ascii="Times New Roman" w:hAnsi="Times New Roman" w:cs="Times New Roman"/>
          <w:spacing w:val="-3"/>
          <w:sz w:val="24"/>
          <w:szCs w:val="24"/>
          <w:lang w:val="en-US"/>
        </w:rPr>
        <w:t>offtypes</w:t>
      </w:r>
      <w:proofErr w:type="spellEnd"/>
      <w:r w:rsidR="004E55B0" w:rsidRPr="00C32C66">
        <w:rPr>
          <w:rFonts w:ascii="Times New Roman" w:hAnsi="Times New Roman" w:cs="Times New Roman"/>
          <w:spacing w:val="-3"/>
          <w:sz w:val="24"/>
          <w:szCs w:val="24"/>
          <w:lang w:val="en-US"/>
        </w:rPr>
        <w:t>.</w:t>
      </w:r>
      <w:r w:rsidR="004E55B0">
        <w:rPr>
          <w:rFonts w:ascii="Times New Roman" w:hAnsi="Times New Roman"/>
          <w:spacing w:val="-3"/>
          <w:sz w:val="24"/>
          <w:szCs w:val="24"/>
        </w:rPr>
        <w:t xml:space="preserve"> </w:t>
      </w:r>
      <w:r w:rsidRPr="004E55B0">
        <w:rPr>
          <w:rFonts w:ascii="Times New Roman" w:hAnsi="Times New Roman" w:cs="Times New Roman"/>
          <w:spacing w:val="-3"/>
          <w:sz w:val="24"/>
          <w:szCs w:val="24"/>
        </w:rPr>
        <w:t xml:space="preserve">Floral differentiation was delayed when compared to the control in a </w:t>
      </w:r>
      <w:proofErr w:type="spellStart"/>
      <w:r w:rsidRPr="004E55B0">
        <w:rPr>
          <w:rFonts w:ascii="Times New Roman" w:hAnsi="Times New Roman" w:cs="Times New Roman"/>
          <w:spacing w:val="-3"/>
          <w:sz w:val="24"/>
          <w:szCs w:val="24"/>
        </w:rPr>
        <w:t>monoecious</w:t>
      </w:r>
      <w:proofErr w:type="spellEnd"/>
      <w:r w:rsidRPr="004E55B0">
        <w:rPr>
          <w:rFonts w:ascii="Times New Roman" w:hAnsi="Times New Roman" w:cs="Times New Roman"/>
          <w:spacing w:val="-3"/>
          <w:sz w:val="24"/>
          <w:szCs w:val="24"/>
        </w:rPr>
        <w:t xml:space="preserve"> variety and did not occur in majority of plants.</w:t>
      </w:r>
    </w:p>
    <w:p w:rsidR="00F943AD" w:rsidRDefault="00F943AD" w:rsidP="00F943AD">
      <w:pPr>
        <w:pStyle w:val="ListParagraph"/>
        <w:spacing w:line="240" w:lineRule="auto"/>
        <w:ind w:left="0"/>
        <w:jc w:val="both"/>
        <w:rPr>
          <w:rFonts w:ascii="Times New Roman" w:hAnsi="Times New Roman"/>
          <w:noProof/>
          <w:sz w:val="24"/>
          <w:szCs w:val="24"/>
        </w:rPr>
      </w:pPr>
    </w:p>
    <w:p w:rsidR="00F943AD" w:rsidRPr="00F12880" w:rsidRDefault="00F943AD" w:rsidP="00F943AD">
      <w:pPr>
        <w:pStyle w:val="ListParagraph"/>
        <w:spacing w:line="240" w:lineRule="auto"/>
        <w:ind w:left="0"/>
        <w:jc w:val="both"/>
        <w:rPr>
          <w:rFonts w:ascii="Times New Roman" w:hAnsi="Times New Roman"/>
          <w:noProof/>
          <w:sz w:val="24"/>
          <w:szCs w:val="24"/>
        </w:rPr>
      </w:pPr>
      <w:r w:rsidRPr="00AC1038">
        <w:rPr>
          <w:rFonts w:ascii="Times New Roman" w:hAnsi="Times New Roman"/>
          <w:b/>
          <w:noProof/>
          <w:sz w:val="24"/>
          <w:szCs w:val="24"/>
        </w:rPr>
        <w:t>Table 1. Number of epimutagen</w:t>
      </w:r>
      <w:r>
        <w:rPr>
          <w:rFonts w:ascii="Times New Roman" w:hAnsi="Times New Roman"/>
          <w:b/>
          <w:noProof/>
          <w:sz w:val="24"/>
          <w:szCs w:val="24"/>
        </w:rPr>
        <w:t>-treated</w:t>
      </w:r>
      <w:r w:rsidRPr="00AC1038">
        <w:rPr>
          <w:rFonts w:ascii="Times New Roman" w:hAnsi="Times New Roman"/>
          <w:b/>
          <w:noProof/>
          <w:sz w:val="24"/>
          <w:szCs w:val="24"/>
        </w:rPr>
        <w:t xml:space="preserve"> parental lines whose progeny was used for verifying alteration in sex phenotypes.</w:t>
      </w:r>
    </w:p>
    <w:tbl>
      <w:tblPr>
        <w:tblStyle w:val="GridTableLight"/>
        <w:tblW w:w="9464" w:type="dxa"/>
        <w:tblLook w:val="0420"/>
      </w:tblPr>
      <w:tblGrid>
        <w:gridCol w:w="1696"/>
        <w:gridCol w:w="2098"/>
        <w:gridCol w:w="1984"/>
        <w:gridCol w:w="1985"/>
        <w:gridCol w:w="1701"/>
      </w:tblGrid>
      <w:tr w:rsidR="00F943AD" w:rsidRPr="00AC1038" w:rsidTr="00BA149C">
        <w:trPr>
          <w:trHeight w:val="1199"/>
        </w:trPr>
        <w:tc>
          <w:tcPr>
            <w:tcW w:w="1696" w:type="dxa"/>
            <w:hideMark/>
          </w:tcPr>
          <w:p w:rsidR="00F943AD" w:rsidRDefault="00F943AD" w:rsidP="00BA149C">
            <w:pPr>
              <w:rPr>
                <w:rFonts w:ascii="Times New Roman" w:eastAsia="Times New Roman" w:hAnsi="Times New Roman" w:cs="Times New Roman"/>
                <w:sz w:val="24"/>
                <w:szCs w:val="24"/>
                <w:lang w:eastAsia="en-IN"/>
              </w:rPr>
            </w:pPr>
            <w:r w:rsidRPr="00AC1038">
              <w:rPr>
                <w:rFonts w:ascii="Times New Roman" w:eastAsia="Times New Roman" w:hAnsi="Times New Roman" w:cs="Times New Roman"/>
                <w:sz w:val="24"/>
                <w:szCs w:val="24"/>
                <w:lang w:eastAsia="en-IN"/>
              </w:rPr>
              <w:t>Concentration</w:t>
            </w:r>
          </w:p>
          <w:p w:rsidR="00F943AD" w:rsidRPr="00AC1038" w:rsidRDefault="00F943AD" w:rsidP="00BA149C">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Of </w:t>
            </w:r>
            <w:proofErr w:type="spellStart"/>
            <w:r>
              <w:rPr>
                <w:rFonts w:ascii="Times New Roman" w:eastAsia="Times New Roman" w:hAnsi="Times New Roman" w:cs="Times New Roman"/>
                <w:sz w:val="24"/>
                <w:szCs w:val="24"/>
                <w:lang w:eastAsia="en-IN"/>
              </w:rPr>
              <w:t>epimutagen</w:t>
            </w:r>
            <w:proofErr w:type="spellEnd"/>
            <w:r>
              <w:rPr>
                <w:rFonts w:ascii="Times New Roman" w:eastAsia="Times New Roman" w:hAnsi="Times New Roman" w:cs="Times New Roman"/>
                <w:sz w:val="24"/>
                <w:szCs w:val="24"/>
                <w:lang w:eastAsia="en-IN"/>
              </w:rPr>
              <w:t xml:space="preserve"> (</w:t>
            </w:r>
            <w:r w:rsidRPr="002C0C5C">
              <w:rPr>
                <w:rFonts w:ascii="Times New Roman" w:hAnsi="Times New Roman" w:cs="Times New Roman"/>
                <w:spacing w:val="-3"/>
                <w:sz w:val="24"/>
                <w:szCs w:val="24"/>
                <w:lang w:val="en-US"/>
              </w:rPr>
              <w:t xml:space="preserve">2-deoxy 5-aza </w:t>
            </w:r>
            <w:proofErr w:type="spellStart"/>
            <w:r w:rsidRPr="002C0C5C">
              <w:rPr>
                <w:rFonts w:ascii="Times New Roman" w:hAnsi="Times New Roman" w:cs="Times New Roman"/>
                <w:spacing w:val="-3"/>
                <w:sz w:val="24"/>
                <w:szCs w:val="24"/>
                <w:lang w:val="en-US"/>
              </w:rPr>
              <w:t>cytidine</w:t>
            </w:r>
            <w:proofErr w:type="spellEnd"/>
          </w:p>
        </w:tc>
        <w:tc>
          <w:tcPr>
            <w:tcW w:w="2098"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proofErr w:type="spellStart"/>
            <w:r w:rsidRPr="00AC1038">
              <w:rPr>
                <w:rFonts w:ascii="Times New Roman" w:eastAsia="Times New Roman" w:hAnsi="Times New Roman" w:cs="Times New Roman"/>
                <w:bCs/>
                <w:color w:val="000000" w:themeColor="text1"/>
                <w:kern w:val="24"/>
                <w:sz w:val="24"/>
                <w:szCs w:val="32"/>
                <w:lang w:val="en-US" w:eastAsia="en-IN"/>
              </w:rPr>
              <w:t>Monoecious</w:t>
            </w:r>
            <w:proofErr w:type="spellEnd"/>
            <w:r w:rsidRPr="00AC1038">
              <w:rPr>
                <w:rFonts w:ascii="Times New Roman" w:eastAsia="Times New Roman" w:hAnsi="Times New Roman" w:cs="Times New Roman"/>
                <w:bCs/>
                <w:color w:val="000000" w:themeColor="text1"/>
                <w:kern w:val="24"/>
                <w:sz w:val="24"/>
                <w:szCs w:val="32"/>
                <w:lang w:val="en-US" w:eastAsia="en-IN"/>
              </w:rPr>
              <w:t xml:space="preserve"> Line A1 (with 80 % male at bottom of spike)</w:t>
            </w:r>
          </w:p>
        </w:tc>
        <w:tc>
          <w:tcPr>
            <w:tcW w:w="1984"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proofErr w:type="spellStart"/>
            <w:r w:rsidRPr="00AC1038">
              <w:rPr>
                <w:rFonts w:ascii="Times New Roman" w:eastAsia="Times New Roman" w:hAnsi="Times New Roman" w:cs="Times New Roman"/>
                <w:bCs/>
                <w:color w:val="000000" w:themeColor="text1"/>
                <w:kern w:val="24"/>
                <w:sz w:val="24"/>
                <w:szCs w:val="32"/>
                <w:lang w:val="en-US" w:eastAsia="en-IN"/>
              </w:rPr>
              <w:t>Monoecious</w:t>
            </w:r>
            <w:proofErr w:type="spellEnd"/>
            <w:r w:rsidRPr="00AC1038">
              <w:rPr>
                <w:rFonts w:ascii="Times New Roman" w:eastAsia="Times New Roman" w:hAnsi="Times New Roman" w:cs="Times New Roman"/>
                <w:bCs/>
                <w:color w:val="000000" w:themeColor="text1"/>
                <w:kern w:val="24"/>
                <w:sz w:val="24"/>
                <w:szCs w:val="32"/>
                <w:lang w:val="en-US" w:eastAsia="en-IN"/>
              </w:rPr>
              <w:t xml:space="preserve"> Line A2</w:t>
            </w:r>
          </w:p>
        </w:tc>
        <w:tc>
          <w:tcPr>
            <w:tcW w:w="1985"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proofErr w:type="spellStart"/>
            <w:r w:rsidRPr="00AC1038">
              <w:rPr>
                <w:rFonts w:ascii="Times New Roman" w:eastAsia="Times New Roman" w:hAnsi="Times New Roman" w:cs="Times New Roman"/>
                <w:bCs/>
                <w:color w:val="000000" w:themeColor="text1"/>
                <w:kern w:val="24"/>
                <w:sz w:val="24"/>
                <w:szCs w:val="32"/>
                <w:lang w:val="en-US" w:eastAsia="en-IN"/>
              </w:rPr>
              <w:t>Monoecious</w:t>
            </w:r>
            <w:proofErr w:type="spellEnd"/>
            <w:r w:rsidRPr="00AC1038">
              <w:rPr>
                <w:rFonts w:ascii="Times New Roman" w:eastAsia="Times New Roman" w:hAnsi="Times New Roman" w:cs="Times New Roman"/>
                <w:bCs/>
                <w:color w:val="000000" w:themeColor="text1"/>
                <w:kern w:val="24"/>
                <w:sz w:val="24"/>
                <w:szCs w:val="32"/>
                <w:lang w:val="en-US" w:eastAsia="en-IN"/>
              </w:rPr>
              <w:t xml:space="preserve"> Line B (30-50% male)</w:t>
            </w:r>
          </w:p>
        </w:tc>
        <w:tc>
          <w:tcPr>
            <w:tcW w:w="1701"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proofErr w:type="spellStart"/>
            <w:r w:rsidRPr="00AC1038">
              <w:rPr>
                <w:rFonts w:ascii="Times New Roman" w:eastAsia="Times New Roman" w:hAnsi="Times New Roman" w:cs="Times New Roman"/>
                <w:bCs/>
                <w:color w:val="000000" w:themeColor="text1"/>
                <w:kern w:val="24"/>
                <w:sz w:val="24"/>
                <w:szCs w:val="32"/>
                <w:lang w:val="en-US" w:eastAsia="en-IN"/>
              </w:rPr>
              <w:t>Pistillate</w:t>
            </w:r>
            <w:proofErr w:type="spellEnd"/>
            <w:r w:rsidRPr="00AC1038">
              <w:rPr>
                <w:rFonts w:ascii="Times New Roman" w:eastAsia="Times New Roman" w:hAnsi="Times New Roman" w:cs="Times New Roman"/>
                <w:bCs/>
                <w:color w:val="000000" w:themeColor="text1"/>
                <w:kern w:val="24"/>
                <w:sz w:val="24"/>
                <w:szCs w:val="32"/>
                <w:lang w:val="en-US" w:eastAsia="en-IN"/>
              </w:rPr>
              <w:t xml:space="preserve"> Line</w:t>
            </w:r>
          </w:p>
        </w:tc>
      </w:tr>
      <w:tr w:rsidR="00F943AD" w:rsidRPr="00AC1038" w:rsidTr="00BA149C">
        <w:trPr>
          <w:trHeight w:val="341"/>
        </w:trPr>
        <w:tc>
          <w:tcPr>
            <w:tcW w:w="1696"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1X</w:t>
            </w:r>
          </w:p>
        </w:tc>
        <w:tc>
          <w:tcPr>
            <w:tcW w:w="2098"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3</w:t>
            </w:r>
          </w:p>
        </w:tc>
        <w:tc>
          <w:tcPr>
            <w:tcW w:w="1984"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w:t>
            </w:r>
          </w:p>
        </w:tc>
        <w:tc>
          <w:tcPr>
            <w:tcW w:w="1985"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4</w:t>
            </w:r>
          </w:p>
        </w:tc>
        <w:tc>
          <w:tcPr>
            <w:tcW w:w="1701"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2</w:t>
            </w:r>
          </w:p>
        </w:tc>
      </w:tr>
      <w:tr w:rsidR="00F943AD" w:rsidRPr="00AC1038" w:rsidTr="00BA149C">
        <w:trPr>
          <w:trHeight w:val="645"/>
        </w:trPr>
        <w:tc>
          <w:tcPr>
            <w:tcW w:w="1696"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2X</w:t>
            </w:r>
          </w:p>
        </w:tc>
        <w:tc>
          <w:tcPr>
            <w:tcW w:w="2098"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4</w:t>
            </w:r>
          </w:p>
        </w:tc>
        <w:tc>
          <w:tcPr>
            <w:tcW w:w="1984"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w:t>
            </w:r>
          </w:p>
        </w:tc>
        <w:tc>
          <w:tcPr>
            <w:tcW w:w="1985"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4</w:t>
            </w:r>
          </w:p>
        </w:tc>
        <w:tc>
          <w:tcPr>
            <w:tcW w:w="1701"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1</w:t>
            </w:r>
          </w:p>
        </w:tc>
      </w:tr>
      <w:tr w:rsidR="00F943AD" w:rsidRPr="00AC1038" w:rsidTr="00BA149C">
        <w:trPr>
          <w:trHeight w:val="645"/>
        </w:trPr>
        <w:tc>
          <w:tcPr>
            <w:tcW w:w="1696"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10X</w:t>
            </w:r>
          </w:p>
        </w:tc>
        <w:tc>
          <w:tcPr>
            <w:tcW w:w="2098"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5</w:t>
            </w:r>
          </w:p>
        </w:tc>
        <w:tc>
          <w:tcPr>
            <w:tcW w:w="1984"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3</w:t>
            </w:r>
          </w:p>
        </w:tc>
        <w:tc>
          <w:tcPr>
            <w:tcW w:w="1985"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5</w:t>
            </w:r>
          </w:p>
        </w:tc>
        <w:tc>
          <w:tcPr>
            <w:tcW w:w="1701"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2</w:t>
            </w:r>
          </w:p>
        </w:tc>
      </w:tr>
      <w:tr w:rsidR="00F943AD" w:rsidRPr="00AC1038" w:rsidTr="00BA149C">
        <w:trPr>
          <w:trHeight w:val="645"/>
        </w:trPr>
        <w:tc>
          <w:tcPr>
            <w:tcW w:w="1696"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20X</w:t>
            </w:r>
          </w:p>
        </w:tc>
        <w:tc>
          <w:tcPr>
            <w:tcW w:w="2098"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1</w:t>
            </w:r>
          </w:p>
        </w:tc>
        <w:tc>
          <w:tcPr>
            <w:tcW w:w="1984"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4</w:t>
            </w:r>
          </w:p>
        </w:tc>
        <w:tc>
          <w:tcPr>
            <w:tcW w:w="1985"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6</w:t>
            </w:r>
          </w:p>
        </w:tc>
        <w:tc>
          <w:tcPr>
            <w:tcW w:w="1701"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5</w:t>
            </w:r>
          </w:p>
        </w:tc>
      </w:tr>
      <w:tr w:rsidR="00F943AD" w:rsidRPr="00AC1038" w:rsidTr="00BA149C">
        <w:trPr>
          <w:trHeight w:val="645"/>
        </w:trPr>
        <w:tc>
          <w:tcPr>
            <w:tcW w:w="1696"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Control</w:t>
            </w:r>
          </w:p>
        </w:tc>
        <w:tc>
          <w:tcPr>
            <w:tcW w:w="2098"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1</w:t>
            </w:r>
          </w:p>
        </w:tc>
        <w:tc>
          <w:tcPr>
            <w:tcW w:w="1984"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1</w:t>
            </w:r>
          </w:p>
        </w:tc>
        <w:tc>
          <w:tcPr>
            <w:tcW w:w="1985"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2</w:t>
            </w:r>
          </w:p>
        </w:tc>
        <w:tc>
          <w:tcPr>
            <w:tcW w:w="1701" w:type="dxa"/>
            <w:hideMark/>
          </w:tcPr>
          <w:p w:rsidR="00F943AD" w:rsidRPr="00AC1038" w:rsidRDefault="00F943AD" w:rsidP="00BA149C">
            <w:pPr>
              <w:rPr>
                <w:rFonts w:ascii="Times New Roman" w:eastAsia="Times New Roman" w:hAnsi="Times New Roman" w:cs="Times New Roman"/>
                <w:color w:val="000000" w:themeColor="text1"/>
                <w:sz w:val="24"/>
                <w:szCs w:val="36"/>
                <w:lang w:eastAsia="en-IN"/>
              </w:rPr>
            </w:pPr>
            <w:r w:rsidRPr="00AC1038">
              <w:rPr>
                <w:rFonts w:ascii="Times New Roman" w:eastAsia="Times New Roman" w:hAnsi="Times New Roman" w:cs="Times New Roman"/>
                <w:color w:val="000000" w:themeColor="text1"/>
                <w:kern w:val="24"/>
                <w:sz w:val="24"/>
                <w:szCs w:val="32"/>
                <w:lang w:val="en-US" w:eastAsia="en-IN"/>
              </w:rPr>
              <w:t>1</w:t>
            </w:r>
          </w:p>
        </w:tc>
      </w:tr>
    </w:tbl>
    <w:p w:rsidR="00F943AD" w:rsidRDefault="00F943AD" w:rsidP="00F943AD">
      <w:pPr>
        <w:rPr>
          <w:rFonts w:ascii="Times New Roman" w:hAnsi="Times New Roman" w:cs="Times New Roman"/>
          <w:spacing w:val="-3"/>
          <w:sz w:val="24"/>
          <w:szCs w:val="24"/>
        </w:rPr>
      </w:pPr>
    </w:p>
    <w:p w:rsidR="00F943AD" w:rsidRDefault="00F943AD" w:rsidP="004E55B0">
      <w:pPr>
        <w:rPr>
          <w:rFonts w:ascii="Times New Roman" w:hAnsi="Times New Roman" w:cs="Times New Roman"/>
          <w:b/>
          <w:spacing w:val="-3"/>
          <w:sz w:val="24"/>
          <w:szCs w:val="24"/>
        </w:rPr>
      </w:pPr>
      <w:r w:rsidRPr="00F943AD">
        <w:rPr>
          <w:rFonts w:ascii="Times New Roman" w:hAnsi="Times New Roman" w:cs="Times New Roman"/>
          <w:b/>
          <w:spacing w:val="-3"/>
          <w:sz w:val="24"/>
          <w:szCs w:val="24"/>
        </w:rPr>
        <w:drawing>
          <wp:inline distT="0" distB="0" distL="0" distR="0">
            <wp:extent cx="5358765" cy="194500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8765" cy="1945005"/>
                    </a:xfrm>
                    <a:prstGeom prst="rect">
                      <a:avLst/>
                    </a:prstGeom>
                    <a:noFill/>
                  </pic:spPr>
                </pic:pic>
              </a:graphicData>
            </a:graphic>
          </wp:inline>
        </w:drawing>
      </w:r>
    </w:p>
    <w:p w:rsidR="00F943AD" w:rsidRDefault="00F943AD" w:rsidP="004E55B0">
      <w:pPr>
        <w:rPr>
          <w:rFonts w:ascii="Times New Roman" w:hAnsi="Times New Roman" w:cs="Times New Roman"/>
          <w:b/>
          <w:spacing w:val="-3"/>
          <w:sz w:val="24"/>
          <w:szCs w:val="24"/>
        </w:rPr>
      </w:pPr>
    </w:p>
    <w:p w:rsidR="00F943AD" w:rsidRDefault="00F943AD" w:rsidP="00F943AD">
      <w:pPr>
        <w:rPr>
          <w:rFonts w:ascii="Times New Roman" w:hAnsi="Times New Roman" w:cs="Times New Roman"/>
          <w:spacing w:val="-3"/>
          <w:sz w:val="24"/>
          <w:szCs w:val="24"/>
        </w:rPr>
      </w:pPr>
      <w:r w:rsidRPr="007B1427">
        <w:rPr>
          <w:rFonts w:ascii="Times New Roman" w:hAnsi="Times New Roman" w:cs="Times New Roman"/>
          <w:b/>
          <w:spacing w:val="-3"/>
          <w:sz w:val="24"/>
          <w:szCs w:val="24"/>
        </w:rPr>
        <w:t xml:space="preserve">Fig 3. Sex expression in progeny of </w:t>
      </w:r>
      <w:proofErr w:type="spellStart"/>
      <w:r w:rsidRPr="007B1427">
        <w:rPr>
          <w:rFonts w:ascii="Times New Roman" w:hAnsi="Times New Roman" w:cs="Times New Roman"/>
          <w:b/>
          <w:spacing w:val="-3"/>
          <w:sz w:val="24"/>
          <w:szCs w:val="24"/>
        </w:rPr>
        <w:t>epimutagen</w:t>
      </w:r>
      <w:proofErr w:type="spellEnd"/>
      <w:r w:rsidRPr="007B1427">
        <w:rPr>
          <w:rFonts w:ascii="Times New Roman" w:hAnsi="Times New Roman" w:cs="Times New Roman"/>
          <w:b/>
          <w:spacing w:val="-3"/>
          <w:sz w:val="24"/>
          <w:szCs w:val="24"/>
        </w:rPr>
        <w:t xml:space="preserve"> treated plants.</w:t>
      </w:r>
      <w:r w:rsidRPr="007B1427">
        <w:rPr>
          <w:rFonts w:ascii="Times New Roman" w:hAnsi="Times New Roman" w:cs="Times New Roman"/>
          <w:spacing w:val="-3"/>
          <w:sz w:val="24"/>
          <w:szCs w:val="24"/>
        </w:rPr>
        <w:t xml:space="preserve"> </w:t>
      </w:r>
      <w:proofErr w:type="spellStart"/>
      <w:r w:rsidRPr="007B1427">
        <w:rPr>
          <w:rFonts w:ascii="Times New Roman" w:hAnsi="Times New Roman" w:cs="Times New Roman"/>
          <w:spacing w:val="-3"/>
          <w:sz w:val="24"/>
          <w:szCs w:val="24"/>
        </w:rPr>
        <w:t>Monoecious</w:t>
      </w:r>
      <w:proofErr w:type="spellEnd"/>
      <w:r w:rsidRPr="007B1427">
        <w:rPr>
          <w:rFonts w:ascii="Times New Roman" w:hAnsi="Times New Roman" w:cs="Times New Roman"/>
          <w:spacing w:val="-3"/>
          <w:sz w:val="24"/>
          <w:szCs w:val="24"/>
        </w:rPr>
        <w:t xml:space="preserve"> line with 50% male flowers (DCS 107) showing no significant alteration in sex expression</w:t>
      </w:r>
      <w:r>
        <w:rPr>
          <w:rFonts w:ascii="Times New Roman" w:hAnsi="Times New Roman" w:cs="Times New Roman"/>
          <w:spacing w:val="-3"/>
          <w:sz w:val="24"/>
          <w:szCs w:val="24"/>
        </w:rPr>
        <w:t xml:space="preserve"> at </w:t>
      </w:r>
      <w:r w:rsidRPr="007B1427">
        <w:rPr>
          <w:rFonts w:ascii="Times New Roman" w:hAnsi="Times New Roman" w:cs="Times New Roman"/>
          <w:spacing w:val="-3"/>
          <w:sz w:val="24"/>
          <w:szCs w:val="24"/>
        </w:rPr>
        <w:t>(A)</w:t>
      </w:r>
      <w:r>
        <w:rPr>
          <w:rFonts w:ascii="Times New Roman" w:hAnsi="Times New Roman" w:cs="Times New Roman"/>
          <w:spacing w:val="-3"/>
          <w:sz w:val="24"/>
          <w:szCs w:val="24"/>
        </w:rPr>
        <w:t xml:space="preserve"> 1X concentration, (B) 5X and (C) 20X concentrations. (D) Control plants showing early inflorescence initiation and development.</w:t>
      </w:r>
    </w:p>
    <w:p w:rsidR="00F943AD" w:rsidRPr="004E55B0" w:rsidRDefault="00F943AD" w:rsidP="004E55B0">
      <w:pPr>
        <w:rPr>
          <w:rFonts w:ascii="Times New Roman" w:hAnsi="Times New Roman" w:cs="Times New Roman"/>
          <w:b/>
          <w:spacing w:val="-3"/>
          <w:sz w:val="24"/>
          <w:szCs w:val="24"/>
        </w:rPr>
      </w:pPr>
    </w:p>
    <w:sectPr w:rsidR="00F943AD" w:rsidRPr="004E55B0" w:rsidSect="0006763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D1453"/>
    <w:multiLevelType w:val="hybridMultilevel"/>
    <w:tmpl w:val="FC96CA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7A30CA7"/>
    <w:multiLevelType w:val="hybridMultilevel"/>
    <w:tmpl w:val="9E02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revisionView w:inkAnnotations="0"/>
  <w:defaultTabStop w:val="720"/>
  <w:characterSpacingControl w:val="doNotCompress"/>
  <w:compat/>
  <w:rsids>
    <w:rsidRoot w:val="00CF6CF1"/>
    <w:rsid w:val="00067636"/>
    <w:rsid w:val="00354BDE"/>
    <w:rsid w:val="00413D4D"/>
    <w:rsid w:val="004E55B0"/>
    <w:rsid w:val="00516C26"/>
    <w:rsid w:val="00782FDF"/>
    <w:rsid w:val="009A1B8B"/>
    <w:rsid w:val="00AB6305"/>
    <w:rsid w:val="00CF6CF1"/>
    <w:rsid w:val="00D33AAD"/>
    <w:rsid w:val="00D3515A"/>
    <w:rsid w:val="00D93CCC"/>
    <w:rsid w:val="00E3480D"/>
    <w:rsid w:val="00F943AD"/>
    <w:rsid w:val="00FD352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3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3D4D"/>
    <w:pPr>
      <w:spacing w:after="200" w:line="276" w:lineRule="auto"/>
      <w:ind w:left="720"/>
      <w:contextualSpacing/>
      <w:jc w:val="left"/>
    </w:pPr>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413D4D"/>
    <w:rPr>
      <w:rFonts w:ascii="Tahoma" w:hAnsi="Tahoma" w:cs="Tahoma"/>
      <w:sz w:val="16"/>
      <w:szCs w:val="16"/>
    </w:rPr>
  </w:style>
  <w:style w:type="character" w:customStyle="1" w:styleId="BalloonTextChar">
    <w:name w:val="Balloon Text Char"/>
    <w:basedOn w:val="DefaultParagraphFont"/>
    <w:link w:val="BalloonText"/>
    <w:uiPriority w:val="99"/>
    <w:semiHidden/>
    <w:rsid w:val="00413D4D"/>
    <w:rPr>
      <w:rFonts w:ascii="Tahoma" w:hAnsi="Tahoma" w:cs="Tahoma"/>
      <w:sz w:val="16"/>
      <w:szCs w:val="16"/>
    </w:rPr>
  </w:style>
  <w:style w:type="table" w:customStyle="1" w:styleId="GridTableLight">
    <w:name w:val="Grid Table Light"/>
    <w:basedOn w:val="TableNormal"/>
    <w:uiPriority w:val="40"/>
    <w:rsid w:val="00F943A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SUJATHA</dc:creator>
  <cp:lastModifiedBy>SUJATHA</cp:lastModifiedBy>
  <cp:revision>3</cp:revision>
  <dcterms:created xsi:type="dcterms:W3CDTF">2017-03-16T06:02:00Z</dcterms:created>
  <dcterms:modified xsi:type="dcterms:W3CDTF">2017-03-16T07:36:00Z</dcterms:modified>
</cp:coreProperties>
</file>