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7C" w:rsidRPr="004D7A1D" w:rsidRDefault="004D7A1D" w:rsidP="004D7A1D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7A1D">
        <w:rPr>
          <w:rFonts w:ascii="Times New Roman" w:hAnsi="Times New Roman" w:cs="Times New Roman"/>
          <w:b/>
          <w:sz w:val="32"/>
          <w:szCs w:val="32"/>
        </w:rPr>
        <w:t>2017-18</w:t>
      </w:r>
    </w:p>
    <w:p w:rsidR="00AD1584" w:rsidRPr="00BE197C" w:rsidRDefault="00AD1584" w:rsidP="00BE19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97C">
        <w:rPr>
          <w:rFonts w:ascii="Times New Roman" w:hAnsi="Times New Roman" w:cs="Times New Roman"/>
          <w:b/>
          <w:bCs/>
          <w:sz w:val="24"/>
          <w:szCs w:val="24"/>
        </w:rPr>
        <w:t>Screening</w:t>
      </w:r>
      <w:r w:rsidR="0058716C" w:rsidRPr="00BE197C">
        <w:rPr>
          <w:rFonts w:ascii="Times New Roman" w:hAnsi="Times New Roman" w:cs="Times New Roman"/>
          <w:b/>
          <w:bCs/>
          <w:sz w:val="24"/>
          <w:szCs w:val="24"/>
        </w:rPr>
        <w:t xml:space="preserve"> of soybean germplasm under saline irrigation </w:t>
      </w:r>
      <w:r w:rsidR="007D4917" w:rsidRPr="00BE197C">
        <w:rPr>
          <w:rFonts w:ascii="Times New Roman" w:hAnsi="Times New Roman" w:cs="Times New Roman"/>
          <w:b/>
          <w:bCs/>
          <w:sz w:val="24"/>
          <w:szCs w:val="24"/>
        </w:rPr>
        <w:t>water conditions</w:t>
      </w:r>
      <w:r w:rsidRPr="00BE19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A52" w:rsidRPr="008229EE" w:rsidRDefault="00214F9D" w:rsidP="00BC140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8229EE">
        <w:rPr>
          <w:rFonts w:ascii="Times New Roman" w:hAnsi="Times New Roman" w:cs="Times New Roman"/>
          <w:iCs/>
          <w:szCs w:val="22"/>
        </w:rPr>
        <w:t>The higher</w:t>
      </w:r>
      <w:r w:rsidRPr="008229EE">
        <w:rPr>
          <w:rFonts w:ascii="Times New Roman" w:hAnsi="Times New Roman" w:cs="Times New Roman"/>
          <w:szCs w:val="22"/>
        </w:rPr>
        <w:t xml:space="preserve"> salinity significantly reduced</w:t>
      </w:r>
      <w:r w:rsidR="00740C86" w:rsidRPr="008229EE">
        <w:rPr>
          <w:rFonts w:ascii="Times New Roman" w:hAnsi="Times New Roman" w:cs="Times New Roman"/>
          <w:szCs w:val="22"/>
        </w:rPr>
        <w:t xml:space="preserve"> S</w:t>
      </w:r>
      <w:r w:rsidRPr="008229EE">
        <w:rPr>
          <w:rFonts w:ascii="Times New Roman" w:hAnsi="Times New Roman" w:cs="Times New Roman"/>
          <w:szCs w:val="22"/>
        </w:rPr>
        <w:t>eed</w:t>
      </w:r>
      <w:r w:rsidR="00740C86" w:rsidRPr="008229EE">
        <w:rPr>
          <w:rFonts w:ascii="Times New Roman" w:hAnsi="Times New Roman" w:cs="Times New Roman"/>
          <w:szCs w:val="22"/>
        </w:rPr>
        <w:t xml:space="preserve"> </w:t>
      </w:r>
      <w:r w:rsidR="00AE6A52" w:rsidRPr="008229EE">
        <w:rPr>
          <w:rFonts w:ascii="Times New Roman" w:hAnsi="Times New Roman" w:cs="Times New Roman"/>
          <w:szCs w:val="22"/>
        </w:rPr>
        <w:t>yield/plant and 100-Seed w</w:t>
      </w:r>
      <w:r w:rsidR="00740C86" w:rsidRPr="008229EE">
        <w:rPr>
          <w:rFonts w:ascii="Times New Roman" w:hAnsi="Times New Roman" w:cs="Times New Roman"/>
          <w:szCs w:val="22"/>
        </w:rPr>
        <w:t>eight</w:t>
      </w:r>
      <w:r w:rsidRPr="008229EE">
        <w:rPr>
          <w:rFonts w:ascii="Times New Roman" w:hAnsi="Times New Roman" w:cs="Times New Roman"/>
          <w:szCs w:val="22"/>
        </w:rPr>
        <w:t xml:space="preserve">. </w:t>
      </w:r>
      <w:r w:rsidR="00740C86" w:rsidRPr="008229EE">
        <w:rPr>
          <w:rFonts w:ascii="Times New Roman" w:hAnsi="Times New Roman" w:cs="Times New Roman"/>
          <w:szCs w:val="22"/>
        </w:rPr>
        <w:t>Whereas</w:t>
      </w:r>
      <w:r w:rsidRPr="008229EE">
        <w:rPr>
          <w:rFonts w:ascii="Times New Roman" w:hAnsi="Times New Roman" w:cs="Times New Roman"/>
          <w:szCs w:val="22"/>
        </w:rPr>
        <w:t>,</w:t>
      </w:r>
      <w:r w:rsidR="00740C86" w:rsidRPr="008229EE">
        <w:rPr>
          <w:rFonts w:ascii="Times New Roman" w:hAnsi="Times New Roman" w:cs="Times New Roman"/>
          <w:szCs w:val="22"/>
        </w:rPr>
        <w:t xml:space="preserve"> Na/K ratio </w:t>
      </w:r>
      <w:r w:rsidR="00AE6A52" w:rsidRPr="008229EE">
        <w:rPr>
          <w:rFonts w:ascii="Times New Roman" w:hAnsi="Times New Roman" w:cs="Times New Roman"/>
          <w:szCs w:val="22"/>
        </w:rPr>
        <w:t xml:space="preserve">in root and shoot </w:t>
      </w:r>
      <w:r w:rsidR="00740C86" w:rsidRPr="008229EE">
        <w:rPr>
          <w:rFonts w:ascii="Times New Roman" w:hAnsi="Times New Roman" w:cs="Times New Roman"/>
          <w:szCs w:val="22"/>
        </w:rPr>
        <w:t>was significantly increased with increasing salinity levels as compared to control (Table 1</w:t>
      </w:r>
      <w:r w:rsidRPr="008229EE">
        <w:rPr>
          <w:rFonts w:ascii="Times New Roman" w:hAnsi="Times New Roman" w:cs="Times New Roman"/>
          <w:szCs w:val="22"/>
        </w:rPr>
        <w:t>)</w:t>
      </w:r>
      <w:r w:rsidR="00740C86" w:rsidRPr="008229EE">
        <w:rPr>
          <w:rFonts w:ascii="Times New Roman" w:hAnsi="Times New Roman" w:cs="Times New Roman"/>
          <w:szCs w:val="22"/>
        </w:rPr>
        <w:t>.</w:t>
      </w:r>
      <w:r w:rsidR="00AE6A52" w:rsidRPr="008229EE">
        <w:rPr>
          <w:rFonts w:ascii="Times New Roman" w:hAnsi="Times New Roman" w:cs="Times New Roman"/>
          <w:szCs w:val="22"/>
        </w:rPr>
        <w:t xml:space="preserve"> The mean seed yield/plant over the salinity stress was 9.81g with C.D. </w:t>
      </w:r>
      <w:r w:rsidR="00AE6A52" w:rsidRPr="008229EE">
        <w:rPr>
          <w:rFonts w:ascii="Times New Roman" w:hAnsi="Times New Roman" w:cs="Times New Roman"/>
          <w:szCs w:val="22"/>
          <w:vertAlign w:val="subscript"/>
        </w:rPr>
        <w:t>(5%)</w:t>
      </w:r>
      <w:r w:rsidR="00AE6A52" w:rsidRPr="008229EE">
        <w:rPr>
          <w:rFonts w:ascii="Times New Roman" w:hAnsi="Times New Roman" w:cs="Times New Roman"/>
          <w:szCs w:val="22"/>
        </w:rPr>
        <w:t xml:space="preserve"> 0.63g.</w:t>
      </w:r>
      <w:r w:rsidR="00C52632" w:rsidRPr="008229EE">
        <w:rPr>
          <w:rFonts w:ascii="Times New Roman" w:hAnsi="Times New Roman" w:cs="Times New Roman"/>
          <w:szCs w:val="22"/>
        </w:rPr>
        <w:t xml:space="preserve"> Highest yield/</w:t>
      </w:r>
      <w:r w:rsidR="00AE6A52" w:rsidRPr="008229EE">
        <w:rPr>
          <w:rFonts w:ascii="Times New Roman" w:hAnsi="Times New Roman" w:cs="Times New Roman"/>
          <w:szCs w:val="22"/>
        </w:rPr>
        <w:t xml:space="preserve">plant over the environment was recorded in </w:t>
      </w:r>
      <w:r w:rsidR="00C5263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>IC</w:t>
      </w:r>
      <w:r w:rsidR="00AE6A5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392551 (13.40g) followed by </w:t>
      </w:r>
      <w:r w:rsidR="00C5263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>IC</w:t>
      </w:r>
      <w:r w:rsidR="00AE6A5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 xml:space="preserve">392618 (10.70g) and </w:t>
      </w:r>
      <w:r w:rsidR="00C5263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>IC</w:t>
      </w:r>
      <w:r w:rsidR="00AE6A52" w:rsidRPr="008229EE">
        <w:rPr>
          <w:rFonts w:ascii="Times New Roman" w:eastAsia="Times New Roman" w:hAnsi="Times New Roman" w:cs="Times New Roman"/>
          <w:color w:val="000000"/>
          <w:szCs w:val="22"/>
          <w:lang w:bidi="ar-SA"/>
        </w:rPr>
        <w:t>391431 (9.72g).</w:t>
      </w:r>
    </w:p>
    <w:p w:rsidR="00AB1050" w:rsidRPr="00850BAA" w:rsidRDefault="00AB1050" w:rsidP="00BC1401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Table 1. </w:t>
      </w:r>
      <w:r w:rsidR="00850BAA"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Effect of salinity on morpho-physiolo</w:t>
      </w:r>
      <w:r w:rsid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gical traits of S</w:t>
      </w:r>
      <w:r w:rsidR="00850BAA"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oybean</w:t>
      </w:r>
      <w:r w:rsid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accessions</w:t>
      </w:r>
    </w:p>
    <w:tbl>
      <w:tblPr>
        <w:tblW w:w="10281" w:type="dxa"/>
        <w:tblInd w:w="93" w:type="dxa"/>
        <w:tblLook w:val="04A0"/>
      </w:tblPr>
      <w:tblGrid>
        <w:gridCol w:w="2085"/>
        <w:gridCol w:w="950"/>
        <w:gridCol w:w="940"/>
        <w:gridCol w:w="861"/>
        <w:gridCol w:w="1255"/>
        <w:gridCol w:w="1170"/>
        <w:gridCol w:w="1170"/>
        <w:gridCol w:w="854"/>
        <w:gridCol w:w="996"/>
      </w:tblGrid>
      <w:tr w:rsidR="00BE197C" w:rsidRPr="00544CA3" w:rsidTr="00AE6A52">
        <w:trPr>
          <w:trHeight w:val="288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Trait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Mean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Range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 xml:space="preserve">Mean over </w:t>
            </w:r>
            <w:proofErr w:type="spellStart"/>
            <w:r w:rsidR="00F5465B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e</w:t>
            </w: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nv</w:t>
            </w:r>
            <w:proofErr w:type="spellEnd"/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ar-SA"/>
              </w:rPr>
              <w:t>CD (p=0.05)</w:t>
            </w:r>
          </w:p>
        </w:tc>
      </w:tr>
      <w:tr w:rsidR="00491DAC" w:rsidRPr="00544CA3" w:rsidTr="00AE6A52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Control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EC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vertAlign w:val="subscript"/>
                <w:lang w:bidi="ar-SA"/>
              </w:rPr>
              <w:t>iw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 5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EC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vertAlign w:val="subscript"/>
                <w:lang w:bidi="ar-SA"/>
              </w:rPr>
              <w:t>iw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 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Control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EC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vertAlign w:val="subscript"/>
                <w:lang w:bidi="ar-SA"/>
              </w:rPr>
              <w:t>iw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 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EC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vertAlign w:val="subscript"/>
                <w:lang w:bidi="ar-SA"/>
              </w:rPr>
              <w:t>iw</w:t>
            </w:r>
            <w:r w:rsidRPr="00544C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 8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</w:p>
        </w:tc>
      </w:tr>
      <w:tr w:rsidR="00491DAC" w:rsidRPr="00544CA3" w:rsidTr="00AE6A52">
        <w:trPr>
          <w:trHeight w:val="7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BE197C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No. of primary b</w:t>
            </w:r>
            <w:r w:rsidR="00544CA3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ranches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1-14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1-12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1-12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1.63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BE197C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Pods/</w:t>
            </w:r>
            <w:r w:rsidR="00544CA3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plant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28.00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27.00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26.00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7-134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6-124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5-98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7.38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BE197C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Seed yield/</w:t>
            </w:r>
            <w:r w:rsidR="00544CA3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plant (g)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12.71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6.86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0.15-19.60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0.30-13.05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0.30-11.00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0.63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491DAC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100-S</w:t>
            </w:r>
            <w:r w:rsidR="00544CA3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eed weight (g)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A32652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12.</w:t>
            </w:r>
            <w:r w:rsidR="00544CA3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9.65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4.65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9.5-13.01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5.55-8.86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4.56-6.86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8.76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0.22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Shoot Na/K</w:t>
            </w:r>
            <w:r w:rsidR="00491DAC" w:rsidRP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at </w:t>
            </w:r>
            <w:r w:rsid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h</w:t>
            </w:r>
            <w:r w:rsidR="00491DAC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arvesting stage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0.02-2.59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0.07-3.18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0.01-5.65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0.08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Root Na/K</w:t>
            </w:r>
            <w:r w:rsidR="00491DAC" w:rsidRP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at </w:t>
            </w:r>
            <w:r w:rsid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h</w:t>
            </w:r>
            <w:r w:rsidR="00491DAC"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arvesting stage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0.05-6.25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0.04-10.98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0.04-11.86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0.56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Days to 50% </w:t>
            </w:r>
            <w:r w:rsid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f</w:t>
            </w: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lowering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55.00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54.00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53.00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38-117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53-124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53-116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2.30</w:t>
            </w:r>
          </w:p>
        </w:tc>
      </w:tr>
      <w:tr w:rsidR="00491DAC" w:rsidRPr="00544CA3" w:rsidTr="00AE6A52">
        <w:trPr>
          <w:trHeight w:val="60"/>
        </w:trPr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Days to maturity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72.00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68.00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67.00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71-135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73-133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69-132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69.00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A3" w:rsidRPr="00544CA3" w:rsidRDefault="00544CA3" w:rsidP="00BE19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3.54</w:t>
            </w:r>
          </w:p>
        </w:tc>
      </w:tr>
    </w:tbl>
    <w:p w:rsidR="00D42435" w:rsidRPr="008229EE" w:rsidRDefault="00D42435" w:rsidP="008229E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29EE">
        <w:rPr>
          <w:rFonts w:ascii="Times New Roman" w:hAnsi="Times New Roman" w:cs="Times New Roman"/>
          <w:b/>
          <w:bCs/>
          <w:sz w:val="24"/>
          <w:szCs w:val="24"/>
        </w:rPr>
        <w:t>Screening of soybean germp</w:t>
      </w:r>
      <w:r w:rsidR="008229EE">
        <w:rPr>
          <w:rFonts w:ascii="Times New Roman" w:hAnsi="Times New Roman" w:cs="Times New Roman"/>
          <w:b/>
          <w:bCs/>
          <w:sz w:val="24"/>
          <w:szCs w:val="24"/>
        </w:rPr>
        <w:t>lasm under sodicity conditions</w:t>
      </w:r>
    </w:p>
    <w:p w:rsidR="00D42435" w:rsidRPr="008229EE" w:rsidRDefault="00D42435" w:rsidP="008229EE">
      <w:pPr>
        <w:spacing w:before="120" w:after="120" w:line="240" w:lineRule="auto"/>
        <w:jc w:val="both"/>
        <w:rPr>
          <w:rFonts w:ascii="Times New Roman" w:hAnsi="Times New Roman" w:cs="Times New Roman"/>
          <w:szCs w:val="22"/>
        </w:rPr>
      </w:pPr>
      <w:r w:rsidRPr="008229EE">
        <w:rPr>
          <w:rFonts w:ascii="Times New Roman" w:hAnsi="Times New Roman" w:cs="Times New Roman"/>
          <w:szCs w:val="22"/>
        </w:rPr>
        <w:t xml:space="preserve">Impact of </w:t>
      </w:r>
      <w:r w:rsidR="00B805CD" w:rsidRPr="008229EE">
        <w:rPr>
          <w:rFonts w:ascii="Times New Roman" w:hAnsi="Times New Roman" w:cs="Times New Roman"/>
          <w:szCs w:val="22"/>
        </w:rPr>
        <w:t>sodicity</w:t>
      </w:r>
      <w:r w:rsidRPr="008229EE">
        <w:rPr>
          <w:rFonts w:ascii="Times New Roman" w:hAnsi="Times New Roman" w:cs="Times New Roman"/>
          <w:szCs w:val="22"/>
        </w:rPr>
        <w:t xml:space="preserve"> was </w:t>
      </w:r>
      <w:r w:rsidR="0044755C" w:rsidRPr="008229EE">
        <w:rPr>
          <w:rFonts w:ascii="Times New Roman" w:hAnsi="Times New Roman" w:cs="Times New Roman"/>
          <w:szCs w:val="22"/>
        </w:rPr>
        <w:t xml:space="preserve">more </w:t>
      </w:r>
      <w:r w:rsidRPr="008229EE">
        <w:rPr>
          <w:rFonts w:ascii="Times New Roman" w:hAnsi="Times New Roman" w:cs="Times New Roman"/>
          <w:szCs w:val="22"/>
        </w:rPr>
        <w:t xml:space="preserve">pronounced on </w:t>
      </w:r>
      <w:r w:rsidR="00AE6A52" w:rsidRPr="008229EE">
        <w:rPr>
          <w:rFonts w:ascii="Times New Roman" w:hAnsi="Times New Roman" w:cs="Times New Roman"/>
          <w:szCs w:val="22"/>
        </w:rPr>
        <w:t xml:space="preserve">pods/plant and </w:t>
      </w:r>
      <w:r w:rsidRPr="008229EE">
        <w:rPr>
          <w:rFonts w:ascii="Times New Roman" w:hAnsi="Times New Roman" w:cs="Times New Roman"/>
          <w:szCs w:val="22"/>
        </w:rPr>
        <w:t xml:space="preserve">seed </w:t>
      </w:r>
      <w:proofErr w:type="spellStart"/>
      <w:r w:rsidRPr="008229EE">
        <w:rPr>
          <w:rFonts w:ascii="Times New Roman" w:hAnsi="Times New Roman" w:cs="Times New Roman"/>
          <w:szCs w:val="22"/>
        </w:rPr>
        <w:t>yied</w:t>
      </w:r>
      <w:proofErr w:type="spellEnd"/>
      <w:r w:rsidRPr="008229EE">
        <w:rPr>
          <w:rFonts w:ascii="Times New Roman" w:hAnsi="Times New Roman" w:cs="Times New Roman"/>
          <w:szCs w:val="22"/>
        </w:rPr>
        <w:t>/pl</w:t>
      </w:r>
      <w:r w:rsidR="00B805CD" w:rsidRPr="008229EE">
        <w:rPr>
          <w:rFonts w:ascii="Times New Roman" w:hAnsi="Times New Roman" w:cs="Times New Roman"/>
          <w:szCs w:val="22"/>
        </w:rPr>
        <w:t xml:space="preserve">ant </w:t>
      </w:r>
      <w:r w:rsidR="008229EE" w:rsidRPr="008229EE">
        <w:rPr>
          <w:rFonts w:ascii="Times New Roman" w:hAnsi="Times New Roman" w:cs="Times New Roman"/>
          <w:iCs/>
          <w:szCs w:val="22"/>
        </w:rPr>
        <w:t xml:space="preserve">which </w:t>
      </w:r>
      <w:r w:rsidR="008229EE" w:rsidRPr="008229EE">
        <w:rPr>
          <w:rFonts w:ascii="Times New Roman" w:hAnsi="Times New Roman" w:cs="Times New Roman"/>
          <w:szCs w:val="22"/>
        </w:rPr>
        <w:t>significantly reduced these traits</w:t>
      </w:r>
      <w:r w:rsidRPr="008229EE">
        <w:rPr>
          <w:rFonts w:ascii="Times New Roman" w:hAnsi="Times New Roman" w:cs="Times New Roman"/>
          <w:szCs w:val="22"/>
        </w:rPr>
        <w:t xml:space="preserve">. </w:t>
      </w:r>
      <w:r w:rsidR="008229EE" w:rsidRPr="008229EE">
        <w:rPr>
          <w:rFonts w:ascii="Times New Roman" w:hAnsi="Times New Roman" w:cs="Times New Roman"/>
          <w:szCs w:val="22"/>
        </w:rPr>
        <w:t xml:space="preserve">The mean seed yield/plant over the sodicity stress was 10.42g with C.D. </w:t>
      </w:r>
      <w:r w:rsidR="008229EE" w:rsidRPr="008229EE">
        <w:rPr>
          <w:rFonts w:ascii="Times New Roman" w:hAnsi="Times New Roman" w:cs="Times New Roman"/>
          <w:szCs w:val="22"/>
          <w:vertAlign w:val="subscript"/>
        </w:rPr>
        <w:t>(5%)</w:t>
      </w:r>
      <w:r w:rsidR="008229EE" w:rsidRPr="008229EE">
        <w:rPr>
          <w:rFonts w:ascii="Times New Roman" w:hAnsi="Times New Roman" w:cs="Times New Roman"/>
          <w:szCs w:val="22"/>
        </w:rPr>
        <w:t xml:space="preserve"> 1.07g. Highest yield/plant over the sodicity was recorded in </w:t>
      </w:r>
      <w:r w:rsidR="008229EE" w:rsidRPr="008229EE">
        <w:rPr>
          <w:rFonts w:ascii="Times New Roman" w:eastAsia="Times New Roman" w:hAnsi="Times New Roman" w:cs="Times New Roman"/>
          <w:szCs w:val="22"/>
          <w:lang w:bidi="ar-SA"/>
        </w:rPr>
        <w:t>JS335 (61.54g) followed by JS9752 (46.39g) and IC393172 (40.04g).</w:t>
      </w:r>
      <w:r w:rsidR="008229EE" w:rsidRPr="008229EE">
        <w:rPr>
          <w:rFonts w:ascii="Times New Roman" w:hAnsi="Times New Roman" w:cs="Times New Roman"/>
          <w:szCs w:val="22"/>
        </w:rPr>
        <w:t xml:space="preserve"> The Na/K ratio in root and shoot was significantly increased with increasing sodicity levels as compared to control (Table 2). The sodicity</w:t>
      </w:r>
      <w:r w:rsidRPr="008229EE">
        <w:rPr>
          <w:rFonts w:ascii="Times New Roman" w:hAnsi="Times New Roman" w:cs="Times New Roman"/>
          <w:szCs w:val="22"/>
        </w:rPr>
        <w:t xml:space="preserve"> stress </w:t>
      </w:r>
      <w:r w:rsidR="008229EE" w:rsidRPr="008229EE">
        <w:rPr>
          <w:rFonts w:ascii="Times New Roman" w:hAnsi="Times New Roman" w:cs="Times New Roman"/>
          <w:szCs w:val="22"/>
        </w:rPr>
        <w:t xml:space="preserve">also </w:t>
      </w:r>
      <w:r w:rsidRPr="008229EE">
        <w:rPr>
          <w:rFonts w:ascii="Times New Roman" w:hAnsi="Times New Roman" w:cs="Times New Roman"/>
          <w:szCs w:val="22"/>
        </w:rPr>
        <w:t>induced early flowering and maturity as compared to control</w:t>
      </w:r>
      <w:r w:rsidR="008229EE" w:rsidRPr="008229EE">
        <w:rPr>
          <w:rFonts w:ascii="Times New Roman" w:hAnsi="Times New Roman" w:cs="Times New Roman"/>
          <w:szCs w:val="22"/>
        </w:rPr>
        <w:t>.</w:t>
      </w:r>
    </w:p>
    <w:p w:rsidR="00850BAA" w:rsidRPr="00850BAA" w:rsidRDefault="00850BAA" w:rsidP="00850B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Table 2</w:t>
      </w:r>
      <w:r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. Effect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sodicity</w:t>
      </w:r>
      <w:r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on morpho-physiolo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gical traits of S</w:t>
      </w:r>
      <w:r w:rsidRPr="00850B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>oybean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ar-SA"/>
        </w:rPr>
        <w:t xml:space="preserve"> accessions</w:t>
      </w:r>
    </w:p>
    <w:tbl>
      <w:tblPr>
        <w:tblW w:w="10356" w:type="dxa"/>
        <w:tblInd w:w="18" w:type="dxa"/>
        <w:tblLook w:val="04A0"/>
      </w:tblPr>
      <w:tblGrid>
        <w:gridCol w:w="2070"/>
        <w:gridCol w:w="960"/>
        <w:gridCol w:w="750"/>
        <w:gridCol w:w="900"/>
        <w:gridCol w:w="1350"/>
        <w:gridCol w:w="1170"/>
        <w:gridCol w:w="1260"/>
        <w:gridCol w:w="900"/>
        <w:gridCol w:w="996"/>
      </w:tblGrid>
      <w:tr w:rsidR="0083241E" w:rsidRPr="0083241E" w:rsidTr="00F94738">
        <w:trPr>
          <w:trHeight w:val="70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Trait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Mean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Range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 xml:space="preserve">Mean over </w:t>
            </w:r>
            <w:proofErr w:type="spellStart"/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Env</w:t>
            </w:r>
            <w:proofErr w:type="spellEnd"/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.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CD (p=0.05)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Control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pH 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pH 9.3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Control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pH 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  <w:t>pH 9.3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ar-SA"/>
              </w:rPr>
            </w:pP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No. of Primary Branches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1.5-10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1-10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1.5-8.5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2.00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Pods per plant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60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50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49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13-306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7-295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4-244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53.00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12.00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F94738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Seed yield/</w:t>
            </w:r>
            <w:r w:rsidR="0083241E"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plant (g)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11.43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9.96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0.96-83.15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1.0-70.34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0.99-69.87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10.42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1.07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F94738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100 S</w:t>
            </w:r>
            <w:r w:rsidR="0083241E"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eed weight (g)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0.64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11.23-18.28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8.05-13.05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4.05-7.85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6.40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0.40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Shoot Na/K</w:t>
            </w:r>
            <w:r w:rsidRP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h</w:t>
            </w: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arvesting stage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0.2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0.01-1.80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0.01-2.10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0.01-3.21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0.05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Root Na/K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  <w:r w:rsidRPr="00BE197C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at </w:t>
            </w: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h</w:t>
            </w:r>
            <w:r w:rsidRPr="00544CA3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arvesting stage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1.85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3.13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0.01-7.45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0.04-9.34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0.02-12.90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2.10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0.84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Days to 50% f</w:t>
            </w: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lowering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58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57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48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61-104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60-101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59-98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54.00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7.00</w:t>
            </w:r>
          </w:p>
        </w:tc>
      </w:tr>
      <w:tr w:rsidR="0083241E" w:rsidRPr="0083241E" w:rsidTr="00F94738">
        <w:trPr>
          <w:trHeight w:val="7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Days to maturity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70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69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58</w:t>
            </w:r>
            <w:r w:rsidR="001426D8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.00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58-122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65-113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57-113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41E" w:rsidRPr="0083241E" w:rsidRDefault="0083241E" w:rsidP="00832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83241E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>5.00</w:t>
            </w:r>
          </w:p>
        </w:tc>
      </w:tr>
    </w:tbl>
    <w:p w:rsidR="0066666A" w:rsidRPr="00587D6C" w:rsidRDefault="00587D6C" w:rsidP="004D7A1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D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66666A" w:rsidRPr="00587D6C" w:rsidSect="00AB1050">
      <w:pgSz w:w="12240" w:h="15840"/>
      <w:pgMar w:top="1152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4239"/>
    <w:multiLevelType w:val="hybridMultilevel"/>
    <w:tmpl w:val="AE7C70BC"/>
    <w:lvl w:ilvl="0" w:tplc="774AC7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A09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CA7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DE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68A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671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CFF2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C079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C83C0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DB6919"/>
    <w:multiLevelType w:val="hybridMultilevel"/>
    <w:tmpl w:val="8BCC8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002FA2"/>
    <w:multiLevelType w:val="hybridMultilevel"/>
    <w:tmpl w:val="29C6E1B4"/>
    <w:lvl w:ilvl="0" w:tplc="347611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B446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2636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EA4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B897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AC0D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5283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E8F93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493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D90E0C"/>
    <w:multiLevelType w:val="hybridMultilevel"/>
    <w:tmpl w:val="2E4215EA"/>
    <w:lvl w:ilvl="0" w:tplc="0F3A985C">
      <w:start w:val="1"/>
      <w:numFmt w:val="decimal"/>
      <w:lvlText w:val="%1."/>
      <w:lvlJc w:val="left"/>
      <w:pPr>
        <w:ind w:left="719" w:hanging="435"/>
      </w:pPr>
      <w:rPr>
        <w:rFonts w:cs="Times New Roman" w:hint="default"/>
        <w:b/>
        <w:bCs w:val="0"/>
      </w:rPr>
    </w:lvl>
    <w:lvl w:ilvl="1" w:tplc="E530F1D4">
      <w:start w:val="2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8084A51"/>
    <w:multiLevelType w:val="hybridMultilevel"/>
    <w:tmpl w:val="8612E7AA"/>
    <w:lvl w:ilvl="0" w:tplc="FD66E2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A73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AE85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5E7B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4FC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1E27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B4A1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067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079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815B5"/>
    <w:multiLevelType w:val="hybridMultilevel"/>
    <w:tmpl w:val="F1366F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23DF2"/>
    <w:multiLevelType w:val="hybridMultilevel"/>
    <w:tmpl w:val="D138CA6A"/>
    <w:lvl w:ilvl="0" w:tplc="BFC8D1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E41EE"/>
    <w:multiLevelType w:val="hybridMultilevel"/>
    <w:tmpl w:val="15189FAE"/>
    <w:lvl w:ilvl="0" w:tplc="84006B28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7F1E21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49E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6B2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A8B3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897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0067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2ED7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0ADED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6F730F"/>
    <w:multiLevelType w:val="hybridMultilevel"/>
    <w:tmpl w:val="9822F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B67AC"/>
    <w:multiLevelType w:val="hybridMultilevel"/>
    <w:tmpl w:val="FDFA2C14"/>
    <w:lvl w:ilvl="0" w:tplc="59FC97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5263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26204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42A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CAE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DCD2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680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BA2B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7C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C1691E"/>
    <w:multiLevelType w:val="hybridMultilevel"/>
    <w:tmpl w:val="A2A07676"/>
    <w:lvl w:ilvl="0" w:tplc="EC66C0C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C2E7C"/>
    <w:multiLevelType w:val="hybridMultilevel"/>
    <w:tmpl w:val="2D242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0MzI2NzCwMDIzMzEyNzRR0lEKTi0uzszPAykwqQUAXfbj5CwAAAA="/>
  </w:docVars>
  <w:rsids>
    <w:rsidRoot w:val="00B43C7D"/>
    <w:rsid w:val="00090623"/>
    <w:rsid w:val="00094126"/>
    <w:rsid w:val="000A563D"/>
    <w:rsid w:val="000C6478"/>
    <w:rsid w:val="000E1EA2"/>
    <w:rsid w:val="001426D8"/>
    <w:rsid w:val="00166F74"/>
    <w:rsid w:val="001C4A44"/>
    <w:rsid w:val="002036B4"/>
    <w:rsid w:val="002063D1"/>
    <w:rsid w:val="00214F9D"/>
    <w:rsid w:val="002234B2"/>
    <w:rsid w:val="002851E2"/>
    <w:rsid w:val="002B21E5"/>
    <w:rsid w:val="002F0A93"/>
    <w:rsid w:val="00342770"/>
    <w:rsid w:val="0037552F"/>
    <w:rsid w:val="003848FE"/>
    <w:rsid w:val="003A0A61"/>
    <w:rsid w:val="003B67B9"/>
    <w:rsid w:val="003C7F96"/>
    <w:rsid w:val="00414229"/>
    <w:rsid w:val="0044755C"/>
    <w:rsid w:val="00467F1E"/>
    <w:rsid w:val="00491DAC"/>
    <w:rsid w:val="004B32B4"/>
    <w:rsid w:val="004D7A1D"/>
    <w:rsid w:val="004F51CA"/>
    <w:rsid w:val="00544CA3"/>
    <w:rsid w:val="0058716C"/>
    <w:rsid w:val="00587D6C"/>
    <w:rsid w:val="006353D0"/>
    <w:rsid w:val="0066666A"/>
    <w:rsid w:val="006716B1"/>
    <w:rsid w:val="00732767"/>
    <w:rsid w:val="00740C86"/>
    <w:rsid w:val="00745760"/>
    <w:rsid w:val="00767147"/>
    <w:rsid w:val="0077575F"/>
    <w:rsid w:val="007D4917"/>
    <w:rsid w:val="00814539"/>
    <w:rsid w:val="008212A2"/>
    <w:rsid w:val="008229EE"/>
    <w:rsid w:val="00830E8F"/>
    <w:rsid w:val="0083241E"/>
    <w:rsid w:val="00850BAA"/>
    <w:rsid w:val="009733E8"/>
    <w:rsid w:val="00A00FC9"/>
    <w:rsid w:val="00A32652"/>
    <w:rsid w:val="00A91AAB"/>
    <w:rsid w:val="00A94657"/>
    <w:rsid w:val="00AB1050"/>
    <w:rsid w:val="00AB2F8B"/>
    <w:rsid w:val="00AD1584"/>
    <w:rsid w:val="00AE6A52"/>
    <w:rsid w:val="00B033DB"/>
    <w:rsid w:val="00B05947"/>
    <w:rsid w:val="00B101FA"/>
    <w:rsid w:val="00B43C7D"/>
    <w:rsid w:val="00B67B18"/>
    <w:rsid w:val="00B805CD"/>
    <w:rsid w:val="00BC1401"/>
    <w:rsid w:val="00BE197C"/>
    <w:rsid w:val="00BF5939"/>
    <w:rsid w:val="00BF5B75"/>
    <w:rsid w:val="00C043E4"/>
    <w:rsid w:val="00C31E0B"/>
    <w:rsid w:val="00C51BBE"/>
    <w:rsid w:val="00C52632"/>
    <w:rsid w:val="00C7587C"/>
    <w:rsid w:val="00CC1684"/>
    <w:rsid w:val="00D15C8B"/>
    <w:rsid w:val="00D42435"/>
    <w:rsid w:val="00D93DBB"/>
    <w:rsid w:val="00DF4C96"/>
    <w:rsid w:val="00E00321"/>
    <w:rsid w:val="00E82929"/>
    <w:rsid w:val="00EF7366"/>
    <w:rsid w:val="00F256F9"/>
    <w:rsid w:val="00F5465B"/>
    <w:rsid w:val="00F94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F8B"/>
  </w:style>
  <w:style w:type="paragraph" w:styleId="Heading1">
    <w:name w:val="heading 1"/>
    <w:basedOn w:val="Normal"/>
    <w:link w:val="Heading1Char"/>
    <w:uiPriority w:val="9"/>
    <w:qFormat/>
    <w:rsid w:val="006353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7D"/>
    <w:pPr>
      <w:ind w:left="720"/>
      <w:contextualSpacing/>
    </w:pPr>
    <w:rPr>
      <w:rFonts w:ascii="Calibri" w:eastAsia="Times New Roman" w:hAnsi="Calibri" w:cs="Times New Roman"/>
      <w:szCs w:val="22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1C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1CA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1C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87D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587D6C"/>
    <w:rPr>
      <w:rFonts w:ascii="Times New Roman" w:eastAsia="Times New Roman" w:hAnsi="Times New Roman" w:cs="Times New Roman"/>
      <w:sz w:val="24"/>
      <w:lang w:bidi="ar-SA"/>
    </w:rPr>
  </w:style>
  <w:style w:type="paragraph" w:styleId="Subtitle">
    <w:name w:val="Subtitle"/>
    <w:basedOn w:val="Normal"/>
    <w:link w:val="SubtitleChar"/>
    <w:qFormat/>
    <w:rsid w:val="00587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bidi="ar-SA"/>
    </w:rPr>
  </w:style>
  <w:style w:type="character" w:customStyle="1" w:styleId="SubtitleChar">
    <w:name w:val="Subtitle Char"/>
    <w:basedOn w:val="DefaultParagraphFont"/>
    <w:link w:val="Subtitle"/>
    <w:rsid w:val="00587D6C"/>
    <w:rPr>
      <w:rFonts w:ascii="Times New Roman" w:eastAsia="Times New Roman" w:hAnsi="Times New Roman" w:cs="Times New Roman"/>
      <w:b/>
      <w:sz w:val="24"/>
      <w:szCs w:val="24"/>
      <w:lang w:bidi="ar-SA"/>
    </w:rPr>
  </w:style>
  <w:style w:type="paragraph" w:styleId="BodyText3">
    <w:name w:val="Body Text 3"/>
    <w:basedOn w:val="Normal"/>
    <w:link w:val="BodyText3Char"/>
    <w:rsid w:val="00587D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bidi="ar-SA"/>
    </w:rPr>
  </w:style>
  <w:style w:type="character" w:customStyle="1" w:styleId="BodyText3Char">
    <w:name w:val="Body Text 3 Char"/>
    <w:basedOn w:val="DefaultParagraphFont"/>
    <w:link w:val="BodyText3"/>
    <w:rsid w:val="00587D6C"/>
    <w:rPr>
      <w:rFonts w:ascii="Times New Roman" w:eastAsia="Times New Roman" w:hAnsi="Times New Roman" w:cs="Times New Roman"/>
      <w:sz w:val="16"/>
      <w:szCs w:val="16"/>
      <w:lang w:val="en-GB" w:bidi="ar-SA"/>
    </w:rPr>
  </w:style>
  <w:style w:type="paragraph" w:styleId="BodyText2">
    <w:name w:val="Body Text 2"/>
    <w:basedOn w:val="Normal"/>
    <w:link w:val="BodyText2Char"/>
    <w:uiPriority w:val="99"/>
    <w:unhideWhenUsed/>
    <w:rsid w:val="00587D6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587D6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6353D0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6353D0"/>
    <w:rPr>
      <w:i/>
      <w:iCs/>
    </w:rPr>
  </w:style>
  <w:style w:type="character" w:styleId="Hyperlink">
    <w:name w:val="Hyperlink"/>
    <w:basedOn w:val="DefaultParagraphFont"/>
    <w:uiPriority w:val="99"/>
    <w:unhideWhenUsed/>
    <w:rsid w:val="00635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630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57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34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81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820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642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89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06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587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101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3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782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5843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861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26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94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Mustard</cp:lastModifiedBy>
  <cp:revision>48</cp:revision>
  <cp:lastPrinted>2018-02-06T07:52:00Z</cp:lastPrinted>
  <dcterms:created xsi:type="dcterms:W3CDTF">2018-02-05T05:56:00Z</dcterms:created>
  <dcterms:modified xsi:type="dcterms:W3CDTF">2020-07-10T05:39:00Z</dcterms:modified>
</cp:coreProperties>
</file>