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79339" w14:textId="662CC4BB" w:rsidR="00FF50B2" w:rsidRPr="00975827" w:rsidRDefault="005B1DD8" w:rsidP="001375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A total of 47 rice genotypes were evaluated in two </w:t>
      </w:r>
      <w:r w:rsidR="00EA6F0A" w:rsidRPr="00975827">
        <w:rPr>
          <w:rFonts w:ascii="Times New Roman" w:hAnsi="Times New Roman" w:cs="Times New Roman"/>
          <w:sz w:val="24"/>
          <w:szCs w:val="24"/>
          <w:lang w:val="en-GB"/>
        </w:rPr>
        <w:t>replications</w:t>
      </w:r>
      <w:r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>ICAR-CSSRI, Karnal. The traits which were recorded are Days to 50</w:t>
      </w:r>
      <w:r w:rsidR="00EA6F0A" w:rsidRPr="00975827">
        <w:rPr>
          <w:rFonts w:ascii="Times New Roman" w:hAnsi="Times New Roman" w:cs="Times New Roman"/>
          <w:sz w:val="24"/>
          <w:szCs w:val="24"/>
          <w:lang w:val="en-GB"/>
        </w:rPr>
        <w:t>% flowering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 with mean of 111 days, plant height with average of 114.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68 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cm, average panicle length of 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>25.39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6F0A" w:rsidRPr="00975827">
        <w:rPr>
          <w:rFonts w:ascii="Times New Roman" w:hAnsi="Times New Roman" w:cs="Times New Roman"/>
          <w:sz w:val="24"/>
          <w:szCs w:val="24"/>
          <w:lang w:val="en-GB"/>
        </w:rPr>
        <w:t>cm,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 productive tiller per plant is 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10.69, </w:t>
      </w:r>
      <w:r w:rsidR="00EA6F0A" w:rsidRPr="00975827">
        <w:rPr>
          <w:rFonts w:ascii="Times New Roman" w:hAnsi="Times New Roman" w:cs="Times New Roman"/>
          <w:sz w:val="24"/>
          <w:szCs w:val="24"/>
          <w:lang w:val="en-GB"/>
        </w:rPr>
        <w:t>average grain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 yield </w:t>
      </w:r>
      <w:r w:rsidR="00EA6F0A" w:rsidRPr="00975827">
        <w:rPr>
          <w:rFonts w:ascii="Times New Roman" w:hAnsi="Times New Roman" w:cs="Times New Roman"/>
          <w:sz w:val="24"/>
          <w:szCs w:val="24"/>
          <w:lang w:val="en-GB"/>
        </w:rPr>
        <w:t>of 4401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 Kg/ha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, average zinc content (ppm) of 19.69 </w:t>
      </w:r>
      <w:r w:rsidR="00EA6F0A" w:rsidRPr="0097582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EA6F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6F0A" w:rsidRPr="00975827">
        <w:rPr>
          <w:rFonts w:ascii="Times New Roman" w:hAnsi="Times New Roman" w:cs="Times New Roman"/>
          <w:sz w:val="24"/>
          <w:szCs w:val="24"/>
          <w:lang w:val="en-GB"/>
        </w:rPr>
        <w:t>average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 iron content (ppm) of 9.46 ppm 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(Table 1). Based on the grain yield the following entries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 93342:14-B-23-18-5-1RGA-2RGA-1-B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IR15M1178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IR14M124,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IR93337:37-B-15-15-22- RGA-2RGA-1-B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 recorded the highest grain yield. </w:t>
      </w:r>
      <w:r w:rsidR="000A3A81" w:rsidRPr="000A3A81">
        <w:rPr>
          <w:rFonts w:ascii="Times New Roman" w:hAnsi="Times New Roman" w:cs="Times New Roman"/>
          <w:sz w:val="24"/>
          <w:szCs w:val="24"/>
          <w:lang w:val="en-GB"/>
        </w:rPr>
        <w:t xml:space="preserve">The genotype IR14M124 consistently performing with grain yield more than 5.3 t./ha in the season 2020 and 2021. 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The entry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 95040:12-B-3-10-2-GBS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 93342:14-B-23-18-5-1RGA-2RGA-1-B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 xml:space="preserve"> IR15M1274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 xml:space="preserve"> IR15M1178 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IR14M123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 recorded 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ighest Zn containing genotypes (&gt;23 ppm)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. Entry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IR14M123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 93346:1-B-13-7-6-1RGA-2RGA-1-B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IR15M1053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IR14M121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 xml:space="preserve"> IR 95040:12-B-3-10-2-GBS</w:t>
      </w:r>
      <w:r w:rsidR="00FF50B2" w:rsidRPr="009758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75A8">
        <w:rPr>
          <w:rFonts w:ascii="Times New Roman" w:hAnsi="Times New Roman" w:cs="Times New Roman"/>
          <w:sz w:val="24"/>
          <w:szCs w:val="24"/>
          <w:lang w:val="en-GB"/>
        </w:rPr>
        <w:t xml:space="preserve">found </w:t>
      </w:r>
      <w:r w:rsidR="009B77D4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bookmarkStart w:id="0" w:name="_GoBack"/>
      <w:bookmarkEnd w:id="0"/>
      <w:r w:rsidR="009B77D4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1375A8" w:rsidRPr="001375A8">
        <w:rPr>
          <w:rFonts w:ascii="Times New Roman" w:hAnsi="Times New Roman" w:cs="Times New Roman"/>
          <w:sz w:val="24"/>
          <w:szCs w:val="24"/>
          <w:lang w:val="en-GB"/>
        </w:rPr>
        <w:t>ighest Fe containing genotypes(&gt;10ppm)</w:t>
      </w:r>
      <w:r w:rsidR="009B77D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E17D690" w14:textId="77777777" w:rsidR="00FF50B2" w:rsidRPr="00975827" w:rsidRDefault="00FF50B2" w:rsidP="00FF50B2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75827">
        <w:rPr>
          <w:rFonts w:ascii="Times New Roman" w:hAnsi="Times New Roman" w:cs="Times New Roman"/>
          <w:b/>
          <w:sz w:val="24"/>
          <w:szCs w:val="24"/>
        </w:rPr>
        <w:t xml:space="preserve">Table 1.  </w:t>
      </w:r>
      <w:r w:rsidRPr="00975827">
        <w:rPr>
          <w:rFonts w:ascii="Times New Roman" w:hAnsi="Times New Roman" w:cs="Times New Roman"/>
          <w:sz w:val="24"/>
          <w:szCs w:val="24"/>
          <w:lang w:val="en-GB"/>
        </w:rPr>
        <w:t>Mean, maximum and minimum values for Grain yield (kg/ha) and yield contributing character</w:t>
      </w:r>
      <w:r w:rsidRPr="0097582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9"/>
        <w:gridCol w:w="858"/>
        <w:gridCol w:w="1376"/>
        <w:gridCol w:w="1416"/>
        <w:gridCol w:w="1262"/>
        <w:gridCol w:w="1118"/>
        <w:gridCol w:w="1118"/>
        <w:gridCol w:w="1119"/>
      </w:tblGrid>
      <w:tr w:rsidR="001375A8" w:rsidRPr="001375A8" w14:paraId="51772A07" w14:textId="77777777" w:rsidTr="001375A8">
        <w:trPr>
          <w:trHeight w:val="1009"/>
        </w:trPr>
        <w:tc>
          <w:tcPr>
            <w:tcW w:w="617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9F4E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51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678D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Days 50%</w:t>
            </w:r>
          </w:p>
        </w:tc>
        <w:tc>
          <w:tcPr>
            <w:tcW w:w="60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5B7F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Plant Height(cm)</w:t>
            </w:r>
          </w:p>
        </w:tc>
        <w:tc>
          <w:tcPr>
            <w:tcW w:w="60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F7B8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Panicle Length(cm)</w:t>
            </w:r>
          </w:p>
        </w:tc>
        <w:tc>
          <w:tcPr>
            <w:tcW w:w="723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2CDB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Tiller per plant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8D53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Grain yield (kg/ ha)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72BC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 content (ppm)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5803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 content (ppm)</w:t>
            </w:r>
          </w:p>
        </w:tc>
      </w:tr>
      <w:tr w:rsidR="001375A8" w:rsidRPr="001375A8" w14:paraId="23C68E37" w14:textId="77777777" w:rsidTr="001375A8">
        <w:trPr>
          <w:trHeight w:val="760"/>
        </w:trPr>
        <w:tc>
          <w:tcPr>
            <w:tcW w:w="617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3E8F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51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E2FE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0B74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114.68</w:t>
            </w:r>
          </w:p>
        </w:tc>
        <w:tc>
          <w:tcPr>
            <w:tcW w:w="60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5189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25.39</w:t>
            </w:r>
          </w:p>
        </w:tc>
        <w:tc>
          <w:tcPr>
            <w:tcW w:w="723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B9EE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10.69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AC09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C789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19.69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ACAE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9.46</w:t>
            </w:r>
          </w:p>
        </w:tc>
      </w:tr>
      <w:tr w:rsidR="001375A8" w:rsidRPr="001375A8" w14:paraId="208A83D4" w14:textId="77777777" w:rsidTr="001375A8">
        <w:trPr>
          <w:trHeight w:val="760"/>
        </w:trPr>
        <w:tc>
          <w:tcPr>
            <w:tcW w:w="617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A940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51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CADA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D56E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137.75</w:t>
            </w:r>
          </w:p>
        </w:tc>
        <w:tc>
          <w:tcPr>
            <w:tcW w:w="60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9455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723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63A3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15.75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32720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6098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D856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27.8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80953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12.75</w:t>
            </w:r>
          </w:p>
        </w:tc>
      </w:tr>
      <w:tr w:rsidR="001375A8" w:rsidRPr="001375A8" w14:paraId="692BD3BB" w14:textId="77777777" w:rsidTr="001375A8">
        <w:trPr>
          <w:trHeight w:val="732"/>
        </w:trPr>
        <w:tc>
          <w:tcPr>
            <w:tcW w:w="617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2B36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51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B699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C85A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602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E416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19.75</w:t>
            </w:r>
          </w:p>
        </w:tc>
        <w:tc>
          <w:tcPr>
            <w:tcW w:w="723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ED18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8808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A4B3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</w:t>
            </w:r>
          </w:p>
        </w:tc>
        <w:tc>
          <w:tcPr>
            <w:tcW w:w="648" w:type="pct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425E" w14:textId="77777777" w:rsidR="001375A8" w:rsidRPr="001375A8" w:rsidRDefault="001375A8" w:rsidP="0013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A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7.55</w:t>
            </w:r>
          </w:p>
        </w:tc>
      </w:tr>
    </w:tbl>
    <w:p w14:paraId="674F7B08" w14:textId="77777777" w:rsidR="002D4588" w:rsidRPr="00975827" w:rsidRDefault="002D4588" w:rsidP="002D458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F2FD691" w14:textId="77777777" w:rsidR="002D4588" w:rsidRPr="00975827" w:rsidRDefault="002D4588" w:rsidP="002D458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4771C3" w14:textId="77777777" w:rsidR="00FF50B2" w:rsidRPr="00975827" w:rsidRDefault="00FF50B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50B2" w:rsidRPr="00975827" w:rsidSect="006C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50B2"/>
    <w:rsid w:val="00004443"/>
    <w:rsid w:val="000A3A81"/>
    <w:rsid w:val="001375A8"/>
    <w:rsid w:val="001A092E"/>
    <w:rsid w:val="00222337"/>
    <w:rsid w:val="002D4588"/>
    <w:rsid w:val="0053343B"/>
    <w:rsid w:val="005B1DD8"/>
    <w:rsid w:val="005D1847"/>
    <w:rsid w:val="006C1DC6"/>
    <w:rsid w:val="006F24ED"/>
    <w:rsid w:val="007F082F"/>
    <w:rsid w:val="00875820"/>
    <w:rsid w:val="00975827"/>
    <w:rsid w:val="009B77D4"/>
    <w:rsid w:val="00AA1A57"/>
    <w:rsid w:val="00B449EC"/>
    <w:rsid w:val="00D63F7E"/>
    <w:rsid w:val="00DB6C46"/>
    <w:rsid w:val="00E4248A"/>
    <w:rsid w:val="00EA6F0A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46EC"/>
  <w15:docId w15:val="{EC37D1D1-AA0F-4957-ABAC-AF03E688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0B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B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2021-01-26T15:49:00Z</dcterms:created>
  <dcterms:modified xsi:type="dcterms:W3CDTF">2023-12-13T06:57:00Z</dcterms:modified>
</cp:coreProperties>
</file>